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1AC" w:rsidRPr="002D49FB" w:rsidRDefault="00C831AC" w:rsidP="0067681A">
      <w:pPr>
        <w:snapToGrid w:val="0"/>
        <w:spacing w:line="480" w:lineRule="exact"/>
        <w:jc w:val="center"/>
        <w:rPr>
          <w:rFonts w:ascii="Times New Roman" w:eastAsia="標楷體" w:hAnsi="Times New Roman" w:cs="Times New Roman"/>
          <w:b/>
          <w:color w:val="000000" w:themeColor="text1"/>
          <w:sz w:val="28"/>
          <w:szCs w:val="28"/>
        </w:rPr>
      </w:pPr>
      <w:bookmarkStart w:id="0" w:name="_GoBack"/>
      <w:r w:rsidRPr="002D49FB">
        <w:rPr>
          <w:rFonts w:ascii="Times New Roman" w:eastAsia="標楷體" w:hAnsi="Times New Roman" w:cs="Times New Roman"/>
          <w:b/>
          <w:color w:val="000000" w:themeColor="text1"/>
          <w:sz w:val="28"/>
          <w:szCs w:val="28"/>
        </w:rPr>
        <w:t xml:space="preserve">Directions of </w:t>
      </w:r>
      <w:bookmarkStart w:id="1" w:name="_Hlk86763789"/>
      <w:r w:rsidRPr="002D49FB">
        <w:rPr>
          <w:rFonts w:ascii="Times New Roman" w:eastAsia="標楷體" w:hAnsi="Times New Roman" w:cs="Times New Roman"/>
          <w:b/>
          <w:color w:val="000000" w:themeColor="text1"/>
          <w:sz w:val="28"/>
          <w:szCs w:val="28"/>
        </w:rPr>
        <w:t>joint negotiation meeting</w:t>
      </w:r>
      <w:bookmarkEnd w:id="1"/>
      <w:r w:rsidRPr="002D49FB">
        <w:rPr>
          <w:rFonts w:ascii="Times New Roman" w:eastAsia="標楷體" w:hAnsi="Times New Roman" w:cs="Times New Roman"/>
          <w:b/>
          <w:color w:val="000000" w:themeColor="text1"/>
          <w:sz w:val="28"/>
          <w:szCs w:val="28"/>
        </w:rPr>
        <w:t xml:space="preserve"> of Industrial Cooperation</w:t>
      </w:r>
      <w:r w:rsidR="0067681A" w:rsidRPr="002D49FB">
        <w:rPr>
          <w:rFonts w:ascii="Times New Roman" w:eastAsia="標楷體" w:hAnsi="Times New Roman" w:cs="Times New Roman" w:hint="eastAsia"/>
          <w:b/>
          <w:color w:val="000000" w:themeColor="text1"/>
          <w:sz w:val="28"/>
          <w:szCs w:val="28"/>
        </w:rPr>
        <w:t xml:space="preserve"> </w:t>
      </w:r>
      <w:r w:rsidRPr="002D49FB">
        <w:rPr>
          <w:rFonts w:ascii="Times New Roman" w:eastAsia="標楷體" w:hAnsi="Times New Roman" w:cs="Times New Roman"/>
          <w:b/>
          <w:color w:val="000000" w:themeColor="text1"/>
          <w:sz w:val="28"/>
          <w:szCs w:val="28"/>
        </w:rPr>
        <w:t>Requirements</w:t>
      </w:r>
    </w:p>
    <w:p w:rsidR="00C831AC" w:rsidRPr="002D49FB" w:rsidRDefault="00C831AC" w:rsidP="0067681A">
      <w:pPr>
        <w:snapToGrid w:val="0"/>
        <w:spacing w:line="480" w:lineRule="exact"/>
        <w:jc w:val="center"/>
        <w:rPr>
          <w:rFonts w:ascii="Times New Roman" w:eastAsia="標楷體" w:hAnsi="Times New Roman" w:cs="Times New Roman"/>
          <w:b/>
          <w:color w:val="000000" w:themeColor="text1"/>
          <w:sz w:val="32"/>
          <w:szCs w:val="28"/>
        </w:rPr>
      </w:pPr>
      <w:r w:rsidRPr="002D49FB">
        <w:rPr>
          <w:rFonts w:ascii="Times New Roman" w:eastAsia="標楷體" w:hAnsi="標楷體" w:cs="Times New Roman"/>
          <w:b/>
          <w:color w:val="000000" w:themeColor="text1"/>
          <w:sz w:val="32"/>
          <w:szCs w:val="28"/>
        </w:rPr>
        <w:t>工業合作需求聯合談判會議作業要點</w:t>
      </w:r>
    </w:p>
    <w:p w:rsidR="00C831AC" w:rsidRPr="002D49FB" w:rsidRDefault="00C831AC" w:rsidP="0067681A">
      <w:pPr>
        <w:snapToGrid w:val="0"/>
        <w:spacing w:line="480" w:lineRule="exact"/>
        <w:jc w:val="both"/>
        <w:rPr>
          <w:rFonts w:ascii="Times New Roman" w:eastAsia="標楷體" w:hAnsi="Times New Roman" w:cs="Times New Roman"/>
          <w:color w:val="000000" w:themeColor="text1"/>
          <w:sz w:val="28"/>
          <w:szCs w:val="28"/>
        </w:rPr>
      </w:pPr>
    </w:p>
    <w:p w:rsidR="00837D6A" w:rsidRPr="002D49FB" w:rsidRDefault="00C831AC"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Times New Roman" w:cs="Times New Roman"/>
          <w:b/>
          <w:color w:val="000000" w:themeColor="text1"/>
          <w:sz w:val="28"/>
          <w:szCs w:val="28"/>
        </w:rPr>
        <w:t xml:space="preserve">I. </w:t>
      </w:r>
      <w:r w:rsidR="00837D6A" w:rsidRPr="002D49FB">
        <w:rPr>
          <w:rFonts w:ascii="Times New Roman" w:eastAsia="標楷體" w:hAnsi="Times New Roman" w:cs="Times New Roman"/>
          <w:b/>
          <w:color w:val="000000" w:themeColor="text1"/>
          <w:sz w:val="28"/>
          <w:szCs w:val="28"/>
        </w:rPr>
        <w:t>Basis</w:t>
      </w:r>
    </w:p>
    <w:p w:rsidR="00837D6A" w:rsidRPr="002D49FB" w:rsidRDefault="00837D6A"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標楷體" w:cs="Times New Roman"/>
          <w:b/>
          <w:color w:val="000000" w:themeColor="text1"/>
          <w:sz w:val="28"/>
          <w:szCs w:val="28"/>
        </w:rPr>
        <w:t>一、依據</w:t>
      </w:r>
    </w:p>
    <w:p w:rsidR="00BD32DD" w:rsidRPr="002D49FB" w:rsidRDefault="00BD32DD" w:rsidP="0067681A">
      <w:pPr>
        <w:snapToGrid w:val="0"/>
        <w:spacing w:line="480" w:lineRule="exact"/>
        <w:ind w:leftChars="200" w:left="480"/>
        <w:jc w:val="both"/>
        <w:rPr>
          <w:rFonts w:ascii="Times New Roman" w:eastAsia="標楷體" w:hAnsi="Times New Roman" w:cs="Times New Roman"/>
          <w:color w:val="000000" w:themeColor="text1"/>
          <w:sz w:val="28"/>
          <w:szCs w:val="28"/>
        </w:rPr>
      </w:pPr>
    </w:p>
    <w:p w:rsidR="00B63252" w:rsidRPr="002D49FB" w:rsidRDefault="00B63252" w:rsidP="0067681A">
      <w:pPr>
        <w:snapToGrid w:val="0"/>
        <w:spacing w:line="480" w:lineRule="exact"/>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The "Regulations on operating Industrial Cooperation" of the Ministry of National Defense reviewed and approved by the Executive Yuan through the YUAN-TAI-FANG-TZU</w:t>
      </w:r>
      <w:r w:rsidR="003669AE" w:rsidRPr="002D49FB">
        <w:rPr>
          <w:rFonts w:ascii="Times New Roman" w:eastAsia="標楷體" w:hAnsi="Times New Roman" w:cs="Times New Roman" w:hint="eastAsia"/>
          <w:color w:val="000000" w:themeColor="text1"/>
          <w:sz w:val="28"/>
          <w:szCs w:val="28"/>
        </w:rPr>
        <w:t xml:space="preserve"> </w:t>
      </w:r>
      <w:r w:rsidRPr="002D49FB">
        <w:rPr>
          <w:rFonts w:ascii="Times New Roman" w:eastAsia="標楷體" w:hAnsi="Times New Roman" w:cs="Times New Roman"/>
          <w:color w:val="000000" w:themeColor="text1"/>
          <w:sz w:val="28"/>
          <w:szCs w:val="28"/>
        </w:rPr>
        <w:t>Letter No. 1100013559 dated May 13, 2021.</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行政院</w:t>
      </w:r>
      <w:r w:rsidRPr="002D49FB">
        <w:rPr>
          <w:rFonts w:ascii="Times New Roman" w:eastAsia="標楷體" w:hAnsi="Times New Roman" w:cs="Times New Roman"/>
          <w:color w:val="000000" w:themeColor="text1"/>
          <w:sz w:val="28"/>
          <w:szCs w:val="28"/>
        </w:rPr>
        <w:t>110</w:t>
      </w:r>
      <w:r w:rsidRPr="002D49FB">
        <w:rPr>
          <w:rFonts w:ascii="Times New Roman" w:eastAsia="標楷體" w:hAnsi="標楷體" w:cs="Times New Roman"/>
          <w:color w:val="000000" w:themeColor="text1"/>
          <w:sz w:val="28"/>
          <w:szCs w:val="28"/>
        </w:rPr>
        <w:t>年</w:t>
      </w:r>
      <w:r w:rsidRPr="002D49FB">
        <w:rPr>
          <w:rFonts w:ascii="Times New Roman" w:eastAsia="標楷體" w:hAnsi="Times New Roman" w:cs="Times New Roman"/>
          <w:color w:val="000000" w:themeColor="text1"/>
          <w:sz w:val="28"/>
          <w:szCs w:val="28"/>
        </w:rPr>
        <w:t>5</w:t>
      </w:r>
      <w:r w:rsidRPr="002D49FB">
        <w:rPr>
          <w:rFonts w:ascii="Times New Roman" w:eastAsia="標楷體" w:hAnsi="標楷體" w:cs="Times New Roman"/>
          <w:color w:val="000000" w:themeColor="text1"/>
          <w:sz w:val="28"/>
          <w:szCs w:val="28"/>
        </w:rPr>
        <w:t>月</w:t>
      </w:r>
      <w:r w:rsidRPr="002D49FB">
        <w:rPr>
          <w:rFonts w:ascii="Times New Roman" w:eastAsia="標楷體" w:hAnsi="Times New Roman" w:cs="Times New Roman"/>
          <w:color w:val="000000" w:themeColor="text1"/>
          <w:sz w:val="28"/>
          <w:szCs w:val="28"/>
        </w:rPr>
        <w:t>13</w:t>
      </w:r>
      <w:r w:rsidRPr="002D49FB">
        <w:rPr>
          <w:rFonts w:ascii="Times New Roman" w:eastAsia="標楷體" w:hAnsi="標楷體" w:cs="Times New Roman"/>
          <w:color w:val="000000" w:themeColor="text1"/>
          <w:sz w:val="28"/>
          <w:szCs w:val="28"/>
        </w:rPr>
        <w:t>日院</w:t>
      </w:r>
      <w:proofErr w:type="gramStart"/>
      <w:r w:rsidRPr="002D49FB">
        <w:rPr>
          <w:rFonts w:ascii="Times New Roman" w:eastAsia="標楷體" w:hAnsi="標楷體" w:cs="Times New Roman"/>
          <w:color w:val="000000" w:themeColor="text1"/>
          <w:sz w:val="28"/>
          <w:szCs w:val="28"/>
        </w:rPr>
        <w:t>臺防字</w:t>
      </w:r>
      <w:proofErr w:type="gramEnd"/>
      <w:r w:rsidRPr="002D49FB">
        <w:rPr>
          <w:rFonts w:ascii="Times New Roman" w:eastAsia="標楷體" w:hAnsi="標楷體" w:cs="Times New Roman"/>
          <w:color w:val="000000" w:themeColor="text1"/>
          <w:sz w:val="28"/>
          <w:szCs w:val="28"/>
        </w:rPr>
        <w:t>第</w:t>
      </w:r>
      <w:r w:rsidRPr="002D49FB">
        <w:rPr>
          <w:rFonts w:ascii="Times New Roman" w:eastAsia="標楷體" w:hAnsi="Times New Roman" w:cs="Times New Roman"/>
          <w:color w:val="000000" w:themeColor="text1"/>
          <w:sz w:val="28"/>
          <w:szCs w:val="28"/>
        </w:rPr>
        <w:t>1100013559</w:t>
      </w:r>
      <w:r w:rsidRPr="002D49FB">
        <w:rPr>
          <w:rFonts w:ascii="Times New Roman" w:eastAsia="標楷體" w:hAnsi="標楷體" w:cs="Times New Roman"/>
          <w:color w:val="000000" w:themeColor="text1"/>
          <w:sz w:val="28"/>
          <w:szCs w:val="28"/>
        </w:rPr>
        <w:t>號函核備國防部「工業合作作業規定」。</w:t>
      </w:r>
    </w:p>
    <w:p w:rsidR="003E0A5C" w:rsidRPr="002D49FB" w:rsidRDefault="003E0A5C" w:rsidP="0067681A">
      <w:pPr>
        <w:snapToGrid w:val="0"/>
        <w:spacing w:line="480" w:lineRule="exact"/>
        <w:jc w:val="both"/>
        <w:rPr>
          <w:rFonts w:ascii="Times New Roman" w:eastAsia="標楷體" w:hAnsi="Times New Roman" w:cs="Times New Roman"/>
          <w:color w:val="000000" w:themeColor="text1"/>
          <w:sz w:val="28"/>
          <w:szCs w:val="28"/>
        </w:rPr>
      </w:pPr>
    </w:p>
    <w:p w:rsidR="00837D6A" w:rsidRPr="002D49FB" w:rsidRDefault="00837D6A"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Times New Roman" w:cs="Times New Roman"/>
          <w:b/>
          <w:color w:val="000000" w:themeColor="text1"/>
          <w:sz w:val="28"/>
          <w:szCs w:val="28"/>
        </w:rPr>
        <w:t>II.</w:t>
      </w:r>
      <w:r w:rsidRPr="002D49FB">
        <w:rPr>
          <w:rFonts w:ascii="Times New Roman" w:eastAsia="標楷體" w:hAnsi="Times New Roman" w:cs="Times New Roman"/>
          <w:b/>
          <w:color w:val="000000" w:themeColor="text1"/>
          <w:sz w:val="28"/>
          <w:szCs w:val="28"/>
        </w:rPr>
        <w:tab/>
        <w:t>Purpose</w:t>
      </w:r>
    </w:p>
    <w:p w:rsidR="00837D6A" w:rsidRPr="002D49FB" w:rsidRDefault="00837D6A"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標楷體" w:cs="Times New Roman"/>
          <w:b/>
          <w:color w:val="000000" w:themeColor="text1"/>
          <w:sz w:val="28"/>
          <w:szCs w:val="28"/>
        </w:rPr>
        <w:t>二、目的</w:t>
      </w:r>
    </w:p>
    <w:p w:rsidR="00BD32DD" w:rsidRPr="002D49FB" w:rsidRDefault="00BD32DD" w:rsidP="0067681A">
      <w:pPr>
        <w:snapToGrid w:val="0"/>
        <w:spacing w:line="480" w:lineRule="exact"/>
        <w:ind w:leftChars="200" w:left="480"/>
        <w:jc w:val="both"/>
        <w:rPr>
          <w:rFonts w:ascii="Times New Roman" w:eastAsia="標楷體" w:hAnsi="Times New Roman" w:cs="Times New Roman"/>
          <w:color w:val="000000" w:themeColor="text1"/>
          <w:sz w:val="28"/>
          <w:szCs w:val="28"/>
        </w:rPr>
      </w:pP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To effectively achieve the purpose of industrial cooperation, it is advisable to consult with </w:t>
      </w:r>
      <w:r w:rsidR="006C0190" w:rsidRPr="002D49FB">
        <w:rPr>
          <w:rFonts w:ascii="Times New Roman" w:eastAsia="標楷體" w:hAnsi="Times New Roman" w:cs="Times New Roman"/>
          <w:color w:val="000000" w:themeColor="text1"/>
          <w:sz w:val="28"/>
          <w:szCs w:val="28"/>
        </w:rPr>
        <w:t xml:space="preserve">potential foreign suppliers </w:t>
      </w:r>
      <w:r w:rsidRPr="002D49FB">
        <w:rPr>
          <w:rFonts w:ascii="Times New Roman" w:eastAsia="標楷體" w:hAnsi="Times New Roman" w:cs="Times New Roman"/>
          <w:color w:val="000000" w:themeColor="text1"/>
          <w:sz w:val="28"/>
          <w:szCs w:val="28"/>
        </w:rPr>
        <w:t xml:space="preserve">on the required items and </w:t>
      </w:r>
      <w:r w:rsidR="00B966C1" w:rsidRPr="002D49FB">
        <w:rPr>
          <w:rFonts w:ascii="Times New Roman" w:eastAsia="標楷體" w:hAnsi="Times New Roman" w:cs="Times New Roman"/>
          <w:color w:val="000000" w:themeColor="text1"/>
          <w:sz w:val="28"/>
          <w:szCs w:val="28"/>
        </w:rPr>
        <w:t xml:space="preserve">categories of execution </w:t>
      </w:r>
      <w:r w:rsidRPr="002D49FB">
        <w:rPr>
          <w:rFonts w:ascii="Times New Roman" w:eastAsia="標楷體" w:hAnsi="Times New Roman" w:cs="Times New Roman"/>
          <w:color w:val="000000" w:themeColor="text1"/>
          <w:sz w:val="28"/>
          <w:szCs w:val="28"/>
        </w:rPr>
        <w:t>of industrial cooperation before military procurement, and to confirm whether the required items and contents decided by the industrial cooperation</w:t>
      </w:r>
      <w:r w:rsidR="00BD32DD" w:rsidRPr="002D49FB">
        <w:rPr>
          <w:rFonts w:ascii="Times New Roman" w:eastAsia="標楷體" w:hAnsi="Times New Roman" w:cs="Times New Roman"/>
          <w:color w:val="000000" w:themeColor="text1"/>
          <w:sz w:val="28"/>
          <w:szCs w:val="28"/>
        </w:rPr>
        <w:t xml:space="preserve"> </w:t>
      </w:r>
      <w:r w:rsidR="00413C4B" w:rsidRPr="002D49FB">
        <w:rPr>
          <w:rFonts w:ascii="Times New Roman" w:eastAsia="標楷體" w:hAnsi="Times New Roman" w:cs="Times New Roman"/>
          <w:color w:val="000000" w:themeColor="text1"/>
          <w:sz w:val="28"/>
          <w:szCs w:val="28"/>
        </w:rPr>
        <w:t>requirements examine meeting</w:t>
      </w:r>
      <w:r w:rsidRPr="002D49FB">
        <w:rPr>
          <w:rFonts w:ascii="Times New Roman" w:eastAsia="標楷體" w:hAnsi="Times New Roman" w:cs="Times New Roman"/>
          <w:color w:val="000000" w:themeColor="text1"/>
          <w:sz w:val="28"/>
          <w:szCs w:val="28"/>
        </w:rPr>
        <w:t xml:space="preserve"> can be implemented or how to implement in full. These key points are hereby formulated.</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為有效達成工業合作之目的，於軍</w:t>
      </w:r>
      <w:proofErr w:type="gramStart"/>
      <w:r w:rsidRPr="002D49FB">
        <w:rPr>
          <w:rFonts w:ascii="Times New Roman" w:eastAsia="標楷體" w:hAnsi="標楷體" w:cs="Times New Roman"/>
          <w:color w:val="000000" w:themeColor="text1"/>
          <w:sz w:val="28"/>
          <w:szCs w:val="28"/>
        </w:rPr>
        <w:t>購前宜與</w:t>
      </w:r>
      <w:proofErr w:type="gramEnd"/>
      <w:r w:rsidRPr="002D49FB">
        <w:rPr>
          <w:rFonts w:ascii="Times New Roman" w:eastAsia="標楷體" w:hAnsi="標楷體" w:cs="Times New Roman"/>
          <w:color w:val="000000" w:themeColor="text1"/>
          <w:sz w:val="28"/>
          <w:szCs w:val="28"/>
        </w:rPr>
        <w:t>國外</w:t>
      </w:r>
      <w:proofErr w:type="gramStart"/>
      <w:r w:rsidRPr="002D49FB">
        <w:rPr>
          <w:rFonts w:ascii="Times New Roman" w:eastAsia="標楷體" w:hAnsi="標楷體" w:cs="Times New Roman"/>
          <w:color w:val="000000" w:themeColor="text1"/>
          <w:sz w:val="28"/>
          <w:szCs w:val="28"/>
        </w:rPr>
        <w:t>潛在商源</w:t>
      </w:r>
      <w:proofErr w:type="gramEnd"/>
      <w:r w:rsidRPr="002D49FB">
        <w:rPr>
          <w:rFonts w:ascii="Times New Roman" w:eastAsia="標楷體" w:hAnsi="標楷體" w:cs="Times New Roman"/>
          <w:color w:val="000000" w:themeColor="text1"/>
          <w:sz w:val="28"/>
          <w:szCs w:val="28"/>
        </w:rPr>
        <w:t>就工業合作需求項目、執行方式等先行協商，以確認工業合作需求審議會決議之需求項目與內容是否可執行或如何具體執行，特訂定本要點。</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p>
    <w:p w:rsidR="00837D6A" w:rsidRPr="002D49FB" w:rsidRDefault="00837D6A"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Times New Roman" w:cs="Times New Roman"/>
          <w:b/>
          <w:color w:val="000000" w:themeColor="text1"/>
          <w:sz w:val="28"/>
          <w:szCs w:val="28"/>
        </w:rPr>
        <w:t>III.</w:t>
      </w:r>
      <w:r w:rsidRPr="002D49FB">
        <w:rPr>
          <w:rFonts w:ascii="Times New Roman" w:eastAsia="標楷體" w:hAnsi="Times New Roman" w:cs="Times New Roman"/>
          <w:b/>
          <w:color w:val="000000" w:themeColor="text1"/>
          <w:sz w:val="28"/>
          <w:szCs w:val="28"/>
        </w:rPr>
        <w:tab/>
        <w:t>Negotiation Principle</w:t>
      </w:r>
    </w:p>
    <w:p w:rsidR="00837D6A" w:rsidRPr="002D49FB" w:rsidRDefault="00837D6A"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標楷體" w:cs="Times New Roman"/>
          <w:b/>
          <w:color w:val="000000" w:themeColor="text1"/>
          <w:sz w:val="28"/>
          <w:szCs w:val="28"/>
        </w:rPr>
        <w:t>三、談判原則</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p>
    <w:p w:rsidR="00837D6A" w:rsidRPr="002D49FB" w:rsidRDefault="00837D6A" w:rsidP="0067681A">
      <w:pPr>
        <w:pStyle w:val="a7"/>
        <w:numPr>
          <w:ilvl w:val="0"/>
          <w:numId w:val="4"/>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Before the meeting, we should inform </w:t>
      </w:r>
      <w:r w:rsidR="00BD32DD" w:rsidRPr="002D49FB">
        <w:rPr>
          <w:rFonts w:ascii="Times New Roman" w:eastAsia="標楷體" w:hAnsi="Times New Roman" w:cs="Times New Roman"/>
          <w:color w:val="000000" w:themeColor="text1"/>
          <w:sz w:val="28"/>
          <w:szCs w:val="28"/>
        </w:rPr>
        <w:t>potential foreign suppliers</w:t>
      </w:r>
      <w:r w:rsidRPr="002D49FB">
        <w:rPr>
          <w:rFonts w:ascii="Times New Roman" w:eastAsia="標楷體" w:hAnsi="Times New Roman" w:cs="Times New Roman"/>
          <w:color w:val="000000" w:themeColor="text1"/>
          <w:sz w:val="28"/>
          <w:szCs w:val="28"/>
        </w:rPr>
        <w:t xml:space="preserve"> of the exact industrial cooperation </w:t>
      </w:r>
      <w:r w:rsidR="00B966C1" w:rsidRPr="002D49FB">
        <w:rPr>
          <w:rFonts w:ascii="Times New Roman" w:eastAsia="標楷體" w:hAnsi="Times New Roman" w:cs="Times New Roman"/>
          <w:color w:val="000000" w:themeColor="text1"/>
          <w:sz w:val="28"/>
          <w:szCs w:val="28"/>
        </w:rPr>
        <w:t>required items</w:t>
      </w:r>
      <w:r w:rsidRPr="002D49FB">
        <w:rPr>
          <w:rFonts w:ascii="Times New Roman" w:eastAsia="標楷體" w:hAnsi="Times New Roman" w:cs="Times New Roman"/>
          <w:color w:val="000000" w:themeColor="text1"/>
          <w:sz w:val="28"/>
          <w:szCs w:val="28"/>
        </w:rPr>
        <w:t xml:space="preserve"> and contents resolved in our Industrial </w:t>
      </w:r>
      <w:r w:rsidRPr="002D49FB">
        <w:rPr>
          <w:rFonts w:ascii="Times New Roman" w:eastAsia="標楷體" w:hAnsi="Times New Roman" w:cs="Times New Roman"/>
          <w:color w:val="000000" w:themeColor="text1"/>
          <w:sz w:val="28"/>
          <w:szCs w:val="28"/>
        </w:rPr>
        <w:lastRenderedPageBreak/>
        <w:t xml:space="preserve">Cooperation </w:t>
      </w:r>
      <w:r w:rsidR="00BD32DD" w:rsidRPr="002D49FB">
        <w:rPr>
          <w:rFonts w:ascii="Times New Roman" w:eastAsia="標楷體" w:hAnsi="Times New Roman" w:cs="Times New Roman"/>
          <w:color w:val="000000" w:themeColor="text1"/>
          <w:sz w:val="28"/>
          <w:szCs w:val="28"/>
        </w:rPr>
        <w:t>requirements examine meeting</w:t>
      </w:r>
      <w:r w:rsidRPr="002D49FB">
        <w:rPr>
          <w:rFonts w:ascii="Times New Roman" w:eastAsia="標楷體" w:hAnsi="Times New Roman" w:cs="Times New Roman"/>
          <w:color w:val="000000" w:themeColor="text1"/>
          <w:sz w:val="28"/>
          <w:szCs w:val="28"/>
        </w:rPr>
        <w:t>.</w:t>
      </w:r>
    </w:p>
    <w:p w:rsidR="00837D6A" w:rsidRPr="002D49FB" w:rsidRDefault="00837D6A" w:rsidP="0067681A">
      <w:pPr>
        <w:pStyle w:val="a7"/>
        <w:snapToGrid w:val="0"/>
        <w:spacing w:line="480" w:lineRule="exact"/>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我方應於會議前以適當之方式使國外</w:t>
      </w:r>
      <w:proofErr w:type="gramStart"/>
      <w:r w:rsidRPr="002D49FB">
        <w:rPr>
          <w:rFonts w:ascii="Times New Roman" w:eastAsia="標楷體" w:hAnsi="標楷體" w:cs="Times New Roman"/>
          <w:color w:val="000000" w:themeColor="text1"/>
          <w:sz w:val="28"/>
          <w:szCs w:val="28"/>
        </w:rPr>
        <w:t>潛在商源確知</w:t>
      </w:r>
      <w:proofErr w:type="gramEnd"/>
      <w:r w:rsidRPr="002D49FB">
        <w:rPr>
          <w:rFonts w:ascii="Times New Roman" w:eastAsia="標楷體" w:hAnsi="標楷體" w:cs="Times New Roman"/>
          <w:color w:val="000000" w:themeColor="text1"/>
          <w:sz w:val="28"/>
          <w:szCs w:val="28"/>
        </w:rPr>
        <w:t>我方「工業合作需求審議會議」決議之工業合作需求項目及內容。</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p>
    <w:p w:rsidR="00BD32DD" w:rsidRPr="002D49FB" w:rsidRDefault="00837D6A" w:rsidP="0067681A">
      <w:pPr>
        <w:pStyle w:val="a7"/>
        <w:numPr>
          <w:ilvl w:val="0"/>
          <w:numId w:val="4"/>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If it is a non-governmental project,</w:t>
      </w:r>
      <w:r w:rsidR="00BD32DD" w:rsidRPr="002D49FB">
        <w:rPr>
          <w:rFonts w:ascii="Times New Roman" w:eastAsia="標楷體" w:hAnsi="Times New Roman" w:cs="Times New Roman"/>
          <w:color w:val="000000" w:themeColor="text1"/>
          <w:sz w:val="28"/>
          <w:szCs w:val="28"/>
        </w:rPr>
        <w:t xml:space="preserve"> potential foreign suppliers </w:t>
      </w:r>
      <w:r w:rsidRPr="002D49FB">
        <w:rPr>
          <w:rFonts w:ascii="Times New Roman" w:eastAsia="標楷體" w:hAnsi="Times New Roman" w:cs="Times New Roman"/>
          <w:color w:val="000000" w:themeColor="text1"/>
          <w:sz w:val="28"/>
          <w:szCs w:val="28"/>
        </w:rPr>
        <w:t xml:space="preserve">shall cooperate with the Industrial Development Bureau of the Ministry of Economic Affairs to handle the investment promotion briefing and select suitable </w:t>
      </w:r>
      <w:r w:rsidR="00F65F9E" w:rsidRPr="002D49FB">
        <w:rPr>
          <w:rFonts w:ascii="Times New Roman" w:eastAsia="標楷體" w:hAnsi="Times New Roman" w:cs="Times New Roman"/>
          <w:color w:val="000000" w:themeColor="text1"/>
          <w:sz w:val="28"/>
          <w:szCs w:val="28"/>
        </w:rPr>
        <w:t>potential domestic recipients</w:t>
      </w:r>
      <w:r w:rsidRPr="002D49FB">
        <w:rPr>
          <w:rFonts w:ascii="Times New Roman" w:eastAsia="標楷體" w:hAnsi="Times New Roman" w:cs="Times New Roman"/>
          <w:color w:val="000000" w:themeColor="text1"/>
          <w:sz w:val="28"/>
          <w:szCs w:val="28"/>
        </w:rPr>
        <w:t>.</w:t>
      </w:r>
    </w:p>
    <w:p w:rsidR="00837D6A" w:rsidRPr="002D49FB" w:rsidRDefault="00837D6A" w:rsidP="0067681A">
      <w:pPr>
        <w:pStyle w:val="a7"/>
        <w:snapToGrid w:val="0"/>
        <w:spacing w:line="480" w:lineRule="exact"/>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若屬民間承接項目，國外潛在</w:t>
      </w:r>
      <w:proofErr w:type="gramStart"/>
      <w:r w:rsidRPr="002D49FB">
        <w:rPr>
          <w:rFonts w:ascii="Times New Roman" w:eastAsia="標楷體" w:hAnsi="標楷體" w:cs="Times New Roman"/>
          <w:color w:val="000000" w:themeColor="text1"/>
          <w:sz w:val="28"/>
          <w:szCs w:val="28"/>
        </w:rPr>
        <w:t>商源須</w:t>
      </w:r>
      <w:proofErr w:type="gramEnd"/>
      <w:r w:rsidRPr="002D49FB">
        <w:rPr>
          <w:rFonts w:ascii="Times New Roman" w:eastAsia="標楷體" w:hAnsi="標楷體" w:cs="Times New Roman"/>
          <w:color w:val="000000" w:themeColor="text1"/>
          <w:sz w:val="28"/>
          <w:szCs w:val="28"/>
        </w:rPr>
        <w:t>配合經濟部工業局辦理招商說明會，遴選適切之潛在國內承接單位。</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p>
    <w:p w:rsidR="00BD32DD" w:rsidRPr="002D49FB" w:rsidRDefault="00837D6A" w:rsidP="0067681A">
      <w:pPr>
        <w:pStyle w:val="a7"/>
        <w:numPr>
          <w:ilvl w:val="0"/>
          <w:numId w:val="4"/>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The "Cost of </w:t>
      </w:r>
      <w:r w:rsidR="00FE14C3" w:rsidRPr="002D49FB">
        <w:rPr>
          <w:rFonts w:ascii="Times New Roman" w:eastAsia="標楷體" w:hAnsi="Times New Roman" w:cs="Times New Roman"/>
          <w:color w:val="000000" w:themeColor="text1"/>
          <w:sz w:val="28"/>
          <w:szCs w:val="28"/>
        </w:rPr>
        <w:t xml:space="preserve">the </w:t>
      </w:r>
      <w:r w:rsidRPr="002D49FB">
        <w:rPr>
          <w:rFonts w:ascii="Times New Roman" w:eastAsia="標楷體" w:hAnsi="Times New Roman" w:cs="Times New Roman"/>
          <w:color w:val="000000" w:themeColor="text1"/>
          <w:sz w:val="28"/>
          <w:szCs w:val="28"/>
        </w:rPr>
        <w:t>IC</w:t>
      </w:r>
      <w:r w:rsidR="00FE14C3" w:rsidRPr="002D49FB">
        <w:rPr>
          <w:rFonts w:ascii="Times New Roman" w:eastAsia="標楷體" w:hAnsi="Times New Roman" w:cs="Times New Roman"/>
          <w:color w:val="000000" w:themeColor="text1"/>
          <w:sz w:val="28"/>
          <w:szCs w:val="28"/>
        </w:rPr>
        <w:t>P Plan</w:t>
      </w:r>
      <w:r w:rsidRPr="002D49FB">
        <w:rPr>
          <w:rFonts w:ascii="Times New Roman" w:eastAsia="標楷體" w:hAnsi="Times New Roman" w:cs="Times New Roman"/>
          <w:color w:val="000000" w:themeColor="text1"/>
          <w:sz w:val="28"/>
          <w:szCs w:val="28"/>
        </w:rPr>
        <w:t xml:space="preserve">" proposed by </w:t>
      </w:r>
      <w:r w:rsidR="00BD32DD" w:rsidRPr="002D49FB">
        <w:rPr>
          <w:rFonts w:ascii="Times New Roman" w:eastAsia="標楷體" w:hAnsi="Times New Roman" w:cs="Times New Roman"/>
          <w:color w:val="000000" w:themeColor="text1"/>
          <w:sz w:val="28"/>
          <w:szCs w:val="28"/>
        </w:rPr>
        <w:t xml:space="preserve">potential foreign suppliers </w:t>
      </w:r>
      <w:r w:rsidRPr="002D49FB">
        <w:rPr>
          <w:rFonts w:ascii="Times New Roman" w:eastAsia="標楷體" w:hAnsi="Times New Roman" w:cs="Times New Roman"/>
          <w:color w:val="000000" w:themeColor="text1"/>
          <w:sz w:val="28"/>
          <w:szCs w:val="28"/>
        </w:rPr>
        <w:t>shall comply with the budget and a consensus reached with the conclusion of our "</w:t>
      </w:r>
      <w:r w:rsidR="00BD32DD" w:rsidRPr="002D49FB">
        <w:rPr>
          <w:rFonts w:ascii="Times New Roman" w:eastAsia="標楷體" w:hAnsi="Times New Roman" w:cs="Times New Roman"/>
          <w:color w:val="000000" w:themeColor="text1"/>
          <w:sz w:val="28"/>
          <w:szCs w:val="28"/>
        </w:rPr>
        <w:t>review meeting of technic and intellectual property”</w:t>
      </w:r>
      <w:r w:rsidRPr="002D49FB">
        <w:rPr>
          <w:rFonts w:ascii="Times New Roman" w:eastAsia="標楷體" w:hAnsi="Times New Roman" w:cs="Times New Roman"/>
          <w:color w:val="000000" w:themeColor="text1"/>
          <w:sz w:val="28"/>
          <w:szCs w:val="28"/>
        </w:rPr>
        <w:t>.</w:t>
      </w:r>
    </w:p>
    <w:p w:rsidR="00837D6A" w:rsidRPr="002D49FB" w:rsidRDefault="00837D6A" w:rsidP="0067681A">
      <w:pPr>
        <w:pStyle w:val="a7"/>
        <w:snapToGrid w:val="0"/>
        <w:spacing w:line="480" w:lineRule="exact"/>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國外</w:t>
      </w:r>
      <w:proofErr w:type="gramStart"/>
      <w:r w:rsidRPr="002D49FB">
        <w:rPr>
          <w:rFonts w:ascii="Times New Roman" w:eastAsia="標楷體" w:hAnsi="標楷體" w:cs="Times New Roman"/>
          <w:color w:val="000000" w:themeColor="text1"/>
          <w:sz w:val="28"/>
          <w:szCs w:val="28"/>
        </w:rPr>
        <w:t>潛在商源所</w:t>
      </w:r>
      <w:proofErr w:type="gramEnd"/>
      <w:r w:rsidRPr="002D49FB">
        <w:rPr>
          <w:rFonts w:ascii="Times New Roman" w:eastAsia="標楷體" w:hAnsi="標楷體" w:cs="Times New Roman"/>
          <w:color w:val="000000" w:themeColor="text1"/>
          <w:sz w:val="28"/>
          <w:szCs w:val="28"/>
        </w:rPr>
        <w:t>提之「工業合作個案執行成本」應符合預算且與我方「技術與智財價值審議」會議結論達成共識。</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p>
    <w:p w:rsidR="00042146" w:rsidRPr="002D49FB" w:rsidRDefault="00837D6A" w:rsidP="0067681A">
      <w:pPr>
        <w:pStyle w:val="a7"/>
        <w:numPr>
          <w:ilvl w:val="0"/>
          <w:numId w:val="4"/>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Industrial cooperation cases do not </w:t>
      </w:r>
      <w:proofErr w:type="gramStart"/>
      <w:r w:rsidRPr="002D49FB">
        <w:rPr>
          <w:rFonts w:ascii="Times New Roman" w:eastAsia="標楷體" w:hAnsi="Times New Roman" w:cs="Times New Roman"/>
          <w:color w:val="000000" w:themeColor="text1"/>
          <w:sz w:val="28"/>
          <w:szCs w:val="28"/>
        </w:rPr>
        <w:t>include</w:t>
      </w:r>
      <w:proofErr w:type="gramEnd"/>
      <w:r w:rsidRPr="002D49FB">
        <w:rPr>
          <w:rFonts w:ascii="Times New Roman" w:eastAsia="標楷體" w:hAnsi="Times New Roman" w:cs="Times New Roman"/>
          <w:color w:val="000000" w:themeColor="text1"/>
          <w:sz w:val="28"/>
          <w:szCs w:val="28"/>
        </w:rPr>
        <w:t xml:space="preserve"> hardware. If listed as a necessary and self-owned basic energy for </w:t>
      </w:r>
      <w:r w:rsidR="00BD32DD" w:rsidRPr="002D49FB">
        <w:rPr>
          <w:rFonts w:ascii="Times New Roman" w:eastAsia="標楷體" w:hAnsi="Times New Roman" w:cs="Times New Roman"/>
          <w:color w:val="000000" w:themeColor="text1"/>
          <w:sz w:val="28"/>
          <w:szCs w:val="28"/>
        </w:rPr>
        <w:t>potential foreign suppliers</w:t>
      </w:r>
      <w:r w:rsidRPr="002D49FB">
        <w:rPr>
          <w:rFonts w:ascii="Times New Roman" w:eastAsia="標楷體" w:hAnsi="Times New Roman" w:cs="Times New Roman"/>
          <w:color w:val="000000" w:themeColor="text1"/>
          <w:sz w:val="28"/>
          <w:szCs w:val="28"/>
        </w:rPr>
        <w:t xml:space="preserve">, the </w:t>
      </w:r>
      <w:r w:rsidR="00C56F07" w:rsidRPr="002D49FB">
        <w:rPr>
          <w:rFonts w:ascii="Times New Roman" w:eastAsia="標楷體" w:hAnsi="Times New Roman" w:cs="Times New Roman"/>
          <w:color w:val="000000" w:themeColor="text1"/>
          <w:sz w:val="28"/>
          <w:szCs w:val="28"/>
        </w:rPr>
        <w:t>domestic recipients</w:t>
      </w:r>
      <w:r w:rsidRPr="002D49FB">
        <w:rPr>
          <w:rFonts w:ascii="Times New Roman" w:eastAsia="標楷體" w:hAnsi="Times New Roman" w:cs="Times New Roman"/>
          <w:color w:val="000000" w:themeColor="text1"/>
          <w:sz w:val="28"/>
          <w:szCs w:val="28"/>
        </w:rPr>
        <w:t xml:space="preserve"> shall make its own investment.</w:t>
      </w:r>
    </w:p>
    <w:p w:rsidR="00837D6A" w:rsidRPr="002D49FB" w:rsidRDefault="00837D6A"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工業合作個案不包含硬體設備；若為國外潛在</w:t>
      </w:r>
      <w:proofErr w:type="gramStart"/>
      <w:r w:rsidRPr="002D49FB">
        <w:rPr>
          <w:rFonts w:ascii="Times New Roman" w:eastAsia="標楷體" w:hAnsi="標楷體" w:cs="Times New Roman"/>
          <w:color w:val="000000" w:themeColor="text1"/>
          <w:sz w:val="28"/>
          <w:szCs w:val="28"/>
        </w:rPr>
        <w:t>商源納</w:t>
      </w:r>
      <w:proofErr w:type="gramEnd"/>
      <w:r w:rsidRPr="002D49FB">
        <w:rPr>
          <w:rFonts w:ascii="Times New Roman" w:eastAsia="標楷體" w:hAnsi="標楷體" w:cs="Times New Roman"/>
          <w:color w:val="000000" w:themeColor="text1"/>
          <w:sz w:val="28"/>
          <w:szCs w:val="28"/>
        </w:rPr>
        <w:t>列為必要且自有之基礎能量，應由承接單位自行投資。</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p>
    <w:p w:rsidR="00042146" w:rsidRPr="002D49FB" w:rsidRDefault="00BC1DF7" w:rsidP="0067681A">
      <w:pPr>
        <w:pStyle w:val="a7"/>
        <w:numPr>
          <w:ilvl w:val="0"/>
          <w:numId w:val="4"/>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Major projects of </w:t>
      </w:r>
      <w:r w:rsidR="003E0A5C" w:rsidRPr="002D49FB">
        <w:rPr>
          <w:rFonts w:ascii="Times New Roman" w:eastAsia="標楷體" w:hAnsi="Times New Roman" w:cs="Times New Roman"/>
          <w:color w:val="000000" w:themeColor="text1"/>
          <w:sz w:val="28"/>
          <w:szCs w:val="28"/>
        </w:rPr>
        <w:t xml:space="preserve">the </w:t>
      </w:r>
      <w:r w:rsidR="00C56F07" w:rsidRPr="002D49FB">
        <w:rPr>
          <w:rFonts w:ascii="Times New Roman" w:eastAsia="標楷體" w:hAnsi="Times New Roman" w:cs="Times New Roman"/>
          <w:color w:val="000000" w:themeColor="text1"/>
          <w:sz w:val="28"/>
          <w:szCs w:val="28"/>
        </w:rPr>
        <w:t xml:space="preserve">ICP plan </w:t>
      </w:r>
      <w:r w:rsidR="00837D6A" w:rsidRPr="002D49FB">
        <w:rPr>
          <w:rFonts w:ascii="Times New Roman" w:eastAsia="標楷體" w:hAnsi="Times New Roman" w:cs="Times New Roman"/>
          <w:color w:val="000000" w:themeColor="text1"/>
          <w:sz w:val="28"/>
          <w:szCs w:val="28"/>
        </w:rPr>
        <w:t xml:space="preserve">and </w:t>
      </w:r>
      <w:r w:rsidR="00C56F07" w:rsidRPr="002D49FB">
        <w:rPr>
          <w:rFonts w:ascii="Times New Roman" w:eastAsia="標楷體" w:hAnsi="Times New Roman" w:cs="Times New Roman"/>
          <w:color w:val="000000" w:themeColor="text1"/>
          <w:sz w:val="28"/>
          <w:szCs w:val="28"/>
        </w:rPr>
        <w:t>summary description of the ICP specific project</w:t>
      </w:r>
      <w:r w:rsidR="00837D6A" w:rsidRPr="002D49FB">
        <w:rPr>
          <w:rFonts w:ascii="Times New Roman" w:eastAsia="標楷體" w:hAnsi="Times New Roman" w:cs="Times New Roman"/>
          <w:color w:val="000000" w:themeColor="text1"/>
          <w:sz w:val="28"/>
          <w:szCs w:val="28"/>
        </w:rPr>
        <w:t xml:space="preserve"> submitted by </w:t>
      </w:r>
      <w:r w:rsidRPr="002D49FB">
        <w:rPr>
          <w:rFonts w:ascii="Times New Roman" w:eastAsia="標楷體" w:hAnsi="Times New Roman" w:cs="Times New Roman"/>
          <w:color w:val="000000" w:themeColor="text1"/>
          <w:sz w:val="28"/>
          <w:szCs w:val="28"/>
        </w:rPr>
        <w:t>potential foreign suppliers</w:t>
      </w:r>
      <w:r w:rsidR="00837D6A" w:rsidRPr="002D49FB">
        <w:rPr>
          <w:rFonts w:ascii="Times New Roman" w:eastAsia="標楷體" w:hAnsi="Times New Roman" w:cs="Times New Roman"/>
          <w:color w:val="000000" w:themeColor="text1"/>
          <w:sz w:val="28"/>
          <w:szCs w:val="28"/>
        </w:rPr>
        <w:t xml:space="preserve"> shall align with</w:t>
      </w:r>
      <w:r w:rsidR="00D67C95" w:rsidRPr="002D49FB">
        <w:rPr>
          <w:rFonts w:ascii="Times New Roman" w:eastAsia="標楷體" w:hAnsi="Times New Roman" w:cs="Times New Roman"/>
          <w:color w:val="000000" w:themeColor="text1"/>
          <w:sz w:val="28"/>
          <w:szCs w:val="28"/>
        </w:rPr>
        <w:t xml:space="preserve"> </w:t>
      </w:r>
      <w:r w:rsidR="00837D6A" w:rsidRPr="002D49FB">
        <w:rPr>
          <w:rFonts w:ascii="Times New Roman" w:eastAsia="標楷體" w:hAnsi="Times New Roman" w:cs="Times New Roman"/>
          <w:color w:val="000000" w:themeColor="text1"/>
          <w:sz w:val="28"/>
          <w:szCs w:val="28"/>
        </w:rPr>
        <w:t xml:space="preserve">the </w:t>
      </w:r>
      <w:r w:rsidR="00D67C95" w:rsidRPr="002D49FB">
        <w:rPr>
          <w:rFonts w:ascii="Times New Roman" w:eastAsia="標楷體" w:hAnsi="Times New Roman" w:cs="Times New Roman"/>
          <w:color w:val="000000" w:themeColor="text1"/>
          <w:sz w:val="28"/>
          <w:szCs w:val="28"/>
        </w:rPr>
        <w:t>requirements examine meeting</w:t>
      </w:r>
      <w:r w:rsidR="00837D6A" w:rsidRPr="002D49FB">
        <w:rPr>
          <w:rFonts w:ascii="Times New Roman" w:eastAsia="標楷體" w:hAnsi="Times New Roman" w:cs="Times New Roman"/>
          <w:color w:val="000000" w:themeColor="text1"/>
          <w:sz w:val="28"/>
          <w:szCs w:val="28"/>
        </w:rPr>
        <w:t xml:space="preserve"> conclusions.</w:t>
      </w:r>
    </w:p>
    <w:p w:rsidR="00837D6A" w:rsidRPr="002D49FB" w:rsidRDefault="00837D6A"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國外潛在商源所提之工業合作個案規</w:t>
      </w:r>
      <w:r w:rsidR="002F382B" w:rsidRPr="002D49FB">
        <w:rPr>
          <w:rFonts w:ascii="Times New Roman" w:eastAsia="標楷體" w:hAnsi="標楷體" w:cs="Times New Roman" w:hint="eastAsia"/>
          <w:color w:val="000000" w:themeColor="text1"/>
          <w:sz w:val="28"/>
          <w:szCs w:val="28"/>
        </w:rPr>
        <w:t>劃</w:t>
      </w:r>
      <w:r w:rsidRPr="002D49FB">
        <w:rPr>
          <w:rFonts w:ascii="Times New Roman" w:eastAsia="標楷體" w:hAnsi="標楷體" w:cs="Times New Roman"/>
          <w:color w:val="000000" w:themeColor="text1"/>
          <w:sz w:val="28"/>
          <w:szCs w:val="28"/>
        </w:rPr>
        <w:t>摘要及工業合作個案計畫書，其大項目應符合</w:t>
      </w:r>
      <w:r w:rsidR="00D67C95" w:rsidRPr="002D49FB">
        <w:rPr>
          <w:rFonts w:ascii="Times New Roman" w:eastAsia="標楷體" w:hAnsi="標楷體" w:cs="Times New Roman"/>
          <w:color w:val="000000" w:themeColor="text1"/>
          <w:sz w:val="28"/>
          <w:szCs w:val="28"/>
        </w:rPr>
        <w:t>需求</w:t>
      </w:r>
      <w:r w:rsidRPr="002D49FB">
        <w:rPr>
          <w:rFonts w:ascii="Times New Roman" w:eastAsia="標楷體" w:hAnsi="標楷體" w:cs="Times New Roman"/>
          <w:color w:val="000000" w:themeColor="text1"/>
          <w:sz w:val="28"/>
          <w:szCs w:val="28"/>
        </w:rPr>
        <w:t>審議會議之結論。</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p>
    <w:p w:rsidR="00837D6A" w:rsidRPr="002D49FB" w:rsidRDefault="00837D6A"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Times New Roman" w:cs="Times New Roman"/>
          <w:b/>
          <w:color w:val="000000" w:themeColor="text1"/>
          <w:sz w:val="28"/>
          <w:szCs w:val="28"/>
        </w:rPr>
        <w:t>IV.</w:t>
      </w:r>
      <w:r w:rsidRPr="002D49FB">
        <w:rPr>
          <w:rFonts w:ascii="Times New Roman" w:eastAsia="標楷體" w:hAnsi="Times New Roman" w:cs="Times New Roman"/>
          <w:b/>
          <w:color w:val="000000" w:themeColor="text1"/>
          <w:sz w:val="28"/>
          <w:szCs w:val="28"/>
        </w:rPr>
        <w:tab/>
        <w:t>Negotiation</w:t>
      </w:r>
    </w:p>
    <w:p w:rsidR="00837D6A" w:rsidRPr="002D49FB" w:rsidRDefault="00837D6A"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標楷體" w:cs="Times New Roman"/>
          <w:b/>
          <w:color w:val="000000" w:themeColor="text1"/>
          <w:sz w:val="28"/>
          <w:szCs w:val="28"/>
        </w:rPr>
        <w:t>四、談判作業</w:t>
      </w:r>
    </w:p>
    <w:p w:rsidR="003E0A5C" w:rsidRPr="002D49FB" w:rsidRDefault="00837D6A" w:rsidP="0067681A">
      <w:pPr>
        <w:pStyle w:val="a7"/>
        <w:numPr>
          <w:ilvl w:val="0"/>
          <w:numId w:val="6"/>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lastRenderedPageBreak/>
        <w:t xml:space="preserve">The director of the Department of </w:t>
      </w:r>
      <w:r w:rsidR="00D67C95" w:rsidRPr="002D49FB">
        <w:rPr>
          <w:rFonts w:ascii="Times New Roman" w:eastAsia="標楷體" w:hAnsi="Times New Roman" w:cs="Times New Roman"/>
          <w:color w:val="000000" w:themeColor="text1"/>
          <w:sz w:val="28"/>
          <w:szCs w:val="28"/>
        </w:rPr>
        <w:t xml:space="preserve">the procurement project responsible unit </w:t>
      </w:r>
      <w:r w:rsidRPr="002D49FB">
        <w:rPr>
          <w:rFonts w:ascii="Times New Roman" w:eastAsia="標楷體" w:hAnsi="Times New Roman" w:cs="Times New Roman"/>
          <w:color w:val="000000" w:themeColor="text1"/>
          <w:sz w:val="28"/>
          <w:szCs w:val="28"/>
        </w:rPr>
        <w:t>is the chairman of the meeting, and may authorize the deputy director to preside over the meeting as needed.</w:t>
      </w:r>
    </w:p>
    <w:p w:rsidR="00837D6A" w:rsidRPr="002D49FB" w:rsidRDefault="00837D6A"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國軍建案單位</w:t>
      </w:r>
      <w:r w:rsidR="006F0F91" w:rsidRPr="002D49FB">
        <w:rPr>
          <w:rFonts w:ascii="Times New Roman" w:eastAsia="標楷體" w:hAnsi="標楷體" w:cs="Times New Roman" w:hint="eastAsia"/>
          <w:color w:val="000000" w:themeColor="text1"/>
          <w:sz w:val="28"/>
          <w:szCs w:val="28"/>
        </w:rPr>
        <w:t>業務</w:t>
      </w:r>
      <w:r w:rsidRPr="002D49FB">
        <w:rPr>
          <w:rFonts w:ascii="Times New Roman" w:eastAsia="標楷體" w:hAnsi="標楷體" w:cs="Times New Roman"/>
          <w:color w:val="000000" w:themeColor="text1"/>
          <w:sz w:val="28"/>
          <w:szCs w:val="28"/>
        </w:rPr>
        <w:t>主管為本會議主席，得視需要授權副主管代理主持會議。</w:t>
      </w:r>
    </w:p>
    <w:p w:rsidR="00837D6A" w:rsidRPr="002D49FB" w:rsidRDefault="00837D6A" w:rsidP="0067681A">
      <w:pPr>
        <w:snapToGrid w:val="0"/>
        <w:spacing w:line="480" w:lineRule="exact"/>
        <w:jc w:val="both"/>
        <w:rPr>
          <w:rFonts w:ascii="Times New Roman" w:eastAsia="標楷體" w:hAnsi="Times New Roman" w:cs="Times New Roman"/>
          <w:color w:val="000000" w:themeColor="text1"/>
          <w:sz w:val="28"/>
          <w:szCs w:val="28"/>
        </w:rPr>
      </w:pPr>
    </w:p>
    <w:p w:rsidR="003E0A5C" w:rsidRPr="002D49FB" w:rsidRDefault="00D67C95" w:rsidP="0067681A">
      <w:pPr>
        <w:pStyle w:val="a7"/>
        <w:numPr>
          <w:ilvl w:val="0"/>
          <w:numId w:val="6"/>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The procurement project responsible unit</w:t>
      </w:r>
      <w:r w:rsidR="00837D6A" w:rsidRPr="002D49FB">
        <w:rPr>
          <w:rFonts w:ascii="Times New Roman" w:eastAsia="標楷體" w:hAnsi="Times New Roman" w:cs="Times New Roman"/>
          <w:color w:val="000000" w:themeColor="text1"/>
          <w:sz w:val="28"/>
          <w:szCs w:val="28"/>
        </w:rPr>
        <w:t xml:space="preserve"> (including planning departments) and </w:t>
      </w:r>
      <w:r w:rsidRPr="002D49FB">
        <w:rPr>
          <w:rFonts w:ascii="Times New Roman" w:eastAsia="標楷體" w:hAnsi="Times New Roman" w:cs="Times New Roman"/>
          <w:color w:val="000000" w:themeColor="text1"/>
          <w:sz w:val="28"/>
          <w:szCs w:val="28"/>
        </w:rPr>
        <w:t>domestic recipients</w:t>
      </w:r>
      <w:r w:rsidR="00837D6A" w:rsidRPr="002D49FB">
        <w:rPr>
          <w:rFonts w:ascii="Times New Roman" w:eastAsia="標楷體" w:hAnsi="Times New Roman" w:cs="Times New Roman"/>
          <w:color w:val="000000" w:themeColor="text1"/>
          <w:sz w:val="28"/>
          <w:szCs w:val="28"/>
        </w:rPr>
        <w:t xml:space="preserve"> are negotiating members of this meeting. According to individual cases, </w:t>
      </w:r>
      <w:r w:rsidR="00580DA1" w:rsidRPr="002D49FB">
        <w:rPr>
          <w:rFonts w:ascii="Times New Roman" w:eastAsia="標楷體" w:hAnsi="Times New Roman" w:cs="Times New Roman"/>
          <w:color w:val="000000" w:themeColor="text1"/>
          <w:sz w:val="28"/>
          <w:szCs w:val="28"/>
        </w:rPr>
        <w:t>the procurement project responsible unit</w:t>
      </w:r>
      <w:r w:rsidR="00837D6A" w:rsidRPr="002D49FB">
        <w:rPr>
          <w:rFonts w:ascii="Times New Roman" w:eastAsia="標楷體" w:hAnsi="Times New Roman" w:cs="Times New Roman"/>
          <w:color w:val="000000" w:themeColor="text1"/>
          <w:sz w:val="28"/>
          <w:szCs w:val="28"/>
        </w:rPr>
        <w:t xml:space="preserve"> may add the National Chung-Shan Institute of Science &amp; Technology, the Ministry of National Defense, the Ministry of Economic Affairs and relevant ministries as negotiating members to assist the Armed Forces Project and Procurement Unit to carry out negotiations.</w:t>
      </w:r>
    </w:p>
    <w:p w:rsidR="00837D6A" w:rsidRPr="002D49FB" w:rsidRDefault="00C36C03"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國軍建案單位（含計畫部門）及承接單位為本會議談判成員；國軍建案單位得視個案需要，增列國家中山科學研究院、國防部相關聯參、經濟部及相關部會為談判成員，輔助國軍建案單位執行談判任務。</w:t>
      </w:r>
    </w:p>
    <w:p w:rsidR="003E0A5C" w:rsidRPr="002D49FB" w:rsidRDefault="00837D6A" w:rsidP="0067681A">
      <w:pPr>
        <w:pStyle w:val="a7"/>
        <w:numPr>
          <w:ilvl w:val="0"/>
          <w:numId w:val="6"/>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Before or during the meeting, we should confirm in an appropriate manner that the representatives of </w:t>
      </w:r>
      <w:r w:rsidR="00580DA1" w:rsidRPr="002D49FB">
        <w:rPr>
          <w:rFonts w:ascii="Times New Roman" w:eastAsia="標楷體" w:hAnsi="Times New Roman" w:cs="Times New Roman"/>
          <w:color w:val="000000" w:themeColor="text1"/>
          <w:sz w:val="28"/>
          <w:szCs w:val="28"/>
        </w:rPr>
        <w:t>potential foreign suppliers</w:t>
      </w:r>
      <w:r w:rsidR="008B2B20" w:rsidRPr="002D49FB">
        <w:rPr>
          <w:rFonts w:ascii="Times New Roman" w:eastAsia="標楷體" w:hAnsi="Times New Roman" w:cs="Times New Roman"/>
          <w:color w:val="000000" w:themeColor="text1"/>
          <w:sz w:val="28"/>
          <w:szCs w:val="28"/>
        </w:rPr>
        <w:t xml:space="preserve"> </w:t>
      </w:r>
      <w:r w:rsidRPr="002D49FB">
        <w:rPr>
          <w:rFonts w:ascii="Times New Roman" w:eastAsia="標楷體" w:hAnsi="Times New Roman" w:cs="Times New Roman"/>
          <w:color w:val="000000" w:themeColor="text1"/>
          <w:sz w:val="28"/>
          <w:szCs w:val="28"/>
        </w:rPr>
        <w:t>have representative authority.</w:t>
      </w:r>
    </w:p>
    <w:p w:rsidR="00C36C03" w:rsidRPr="002D49FB" w:rsidRDefault="00C36C03"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於會議進行前或進行中，我方應以適當之方式確認國外</w:t>
      </w:r>
      <w:proofErr w:type="gramStart"/>
      <w:r w:rsidRPr="002D49FB">
        <w:rPr>
          <w:rFonts w:ascii="Times New Roman" w:eastAsia="標楷體" w:hAnsi="標楷體" w:cs="Times New Roman"/>
          <w:color w:val="000000" w:themeColor="text1"/>
          <w:sz w:val="28"/>
          <w:szCs w:val="28"/>
        </w:rPr>
        <w:t>潛在商源之</w:t>
      </w:r>
      <w:proofErr w:type="gramEnd"/>
      <w:r w:rsidRPr="002D49FB">
        <w:rPr>
          <w:rFonts w:ascii="Times New Roman" w:eastAsia="標楷體" w:hAnsi="標楷體" w:cs="Times New Roman"/>
          <w:color w:val="000000" w:themeColor="text1"/>
          <w:sz w:val="28"/>
          <w:szCs w:val="28"/>
        </w:rPr>
        <w:t>出席代表有代表權限。</w:t>
      </w:r>
    </w:p>
    <w:p w:rsidR="00C36C03" w:rsidRPr="002D49FB" w:rsidRDefault="00C36C03" w:rsidP="0067681A">
      <w:pPr>
        <w:snapToGrid w:val="0"/>
        <w:spacing w:line="480" w:lineRule="exact"/>
        <w:jc w:val="both"/>
        <w:rPr>
          <w:rFonts w:ascii="Times New Roman" w:eastAsia="標楷體" w:hAnsi="Times New Roman" w:cs="Times New Roman"/>
          <w:color w:val="000000" w:themeColor="text1"/>
          <w:sz w:val="28"/>
          <w:szCs w:val="28"/>
        </w:rPr>
      </w:pPr>
    </w:p>
    <w:p w:rsidR="003E0A5C" w:rsidRPr="002D49FB" w:rsidRDefault="00837D6A" w:rsidP="0067681A">
      <w:pPr>
        <w:pStyle w:val="a7"/>
        <w:numPr>
          <w:ilvl w:val="0"/>
          <w:numId w:val="6"/>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After agreeing the </w:t>
      </w:r>
      <w:r w:rsidR="004E164B" w:rsidRPr="002D49FB">
        <w:rPr>
          <w:rFonts w:ascii="Times New Roman" w:eastAsia="標楷體" w:hAnsi="Times New Roman" w:cs="Times New Roman"/>
          <w:color w:val="000000" w:themeColor="text1"/>
          <w:sz w:val="28"/>
          <w:szCs w:val="28"/>
        </w:rPr>
        <w:t>require</w:t>
      </w:r>
      <w:r w:rsidR="00890BC7" w:rsidRPr="002D49FB">
        <w:rPr>
          <w:rFonts w:ascii="Times New Roman" w:eastAsia="標楷體" w:hAnsi="Times New Roman" w:cs="Times New Roman"/>
          <w:color w:val="000000" w:themeColor="text1"/>
          <w:sz w:val="28"/>
          <w:szCs w:val="28"/>
        </w:rPr>
        <w:t>ments</w:t>
      </w:r>
      <w:r w:rsidRPr="002D49FB">
        <w:rPr>
          <w:rFonts w:ascii="Times New Roman" w:eastAsia="標楷體" w:hAnsi="Times New Roman" w:cs="Times New Roman"/>
          <w:color w:val="000000" w:themeColor="text1"/>
          <w:sz w:val="28"/>
          <w:szCs w:val="28"/>
        </w:rPr>
        <w:t xml:space="preserve"> of industrial cooperation, </w:t>
      </w:r>
      <w:r w:rsidR="00D67C95" w:rsidRPr="002D49FB">
        <w:rPr>
          <w:rFonts w:ascii="Times New Roman" w:eastAsia="標楷體" w:hAnsi="Times New Roman" w:cs="Times New Roman"/>
          <w:color w:val="000000" w:themeColor="text1"/>
          <w:sz w:val="28"/>
          <w:szCs w:val="28"/>
        </w:rPr>
        <w:t>potential foreign suppliers</w:t>
      </w:r>
      <w:r w:rsidRPr="002D49FB">
        <w:rPr>
          <w:rFonts w:ascii="Times New Roman" w:eastAsia="標楷體" w:hAnsi="Times New Roman" w:cs="Times New Roman"/>
          <w:color w:val="000000" w:themeColor="text1"/>
          <w:sz w:val="28"/>
          <w:szCs w:val="28"/>
        </w:rPr>
        <w:t xml:space="preserve"> shall propose a </w:t>
      </w:r>
      <w:r w:rsidR="008B2B20" w:rsidRPr="002D49FB">
        <w:rPr>
          <w:rFonts w:ascii="Times New Roman" w:eastAsia="標楷體" w:hAnsi="Times New Roman" w:cs="Times New Roman"/>
          <w:color w:val="000000" w:themeColor="text1"/>
          <w:sz w:val="28"/>
          <w:szCs w:val="28"/>
        </w:rPr>
        <w:t>summary description of the ICP specific project</w:t>
      </w:r>
      <w:r w:rsidRPr="002D49FB">
        <w:rPr>
          <w:rFonts w:ascii="Times New Roman" w:eastAsia="標楷體" w:hAnsi="Times New Roman" w:cs="Times New Roman"/>
          <w:color w:val="000000" w:themeColor="text1"/>
          <w:sz w:val="28"/>
          <w:szCs w:val="28"/>
        </w:rPr>
        <w:t xml:space="preserve"> (</w:t>
      </w:r>
      <w:r w:rsidR="00707213" w:rsidRPr="002D49FB">
        <w:rPr>
          <w:rFonts w:ascii="Times New Roman" w:eastAsia="標楷體" w:hAnsi="Times New Roman" w:cs="Times New Roman"/>
          <w:color w:val="000000" w:themeColor="text1"/>
          <w:sz w:val="28"/>
          <w:szCs w:val="28"/>
        </w:rPr>
        <w:t xml:space="preserve">as </w:t>
      </w:r>
      <w:r w:rsidRPr="002D49FB">
        <w:rPr>
          <w:rFonts w:ascii="Times New Roman" w:eastAsia="標楷體" w:hAnsi="Times New Roman" w:cs="Times New Roman"/>
          <w:color w:val="000000" w:themeColor="text1"/>
          <w:sz w:val="28"/>
          <w:szCs w:val="28"/>
        </w:rPr>
        <w:t>Annex), and write</w:t>
      </w:r>
      <w:r w:rsidR="008B2B20" w:rsidRPr="002D49FB">
        <w:rPr>
          <w:rFonts w:ascii="Times New Roman" w:eastAsia="標楷體" w:hAnsi="Times New Roman" w:cs="Times New Roman"/>
          <w:color w:val="000000" w:themeColor="text1"/>
          <w:sz w:val="28"/>
          <w:szCs w:val="28"/>
        </w:rPr>
        <w:t xml:space="preserve"> ICP Plan</w:t>
      </w:r>
      <w:r w:rsidRPr="002D49FB">
        <w:rPr>
          <w:rFonts w:ascii="Times New Roman" w:eastAsia="標楷體" w:hAnsi="Times New Roman" w:cs="Times New Roman"/>
          <w:color w:val="000000" w:themeColor="text1"/>
          <w:sz w:val="28"/>
          <w:szCs w:val="28"/>
        </w:rPr>
        <w:t>.</w:t>
      </w:r>
    </w:p>
    <w:p w:rsidR="00C36C03" w:rsidRPr="002D49FB" w:rsidRDefault="008C3701"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國外潛在商源於同意工業合作需求後，應提出工業合作個案規劃摘要（如附件），並據以撰寫工業合作個案計畫書。</w:t>
      </w:r>
    </w:p>
    <w:p w:rsidR="008C3701" w:rsidRPr="002D49FB" w:rsidRDefault="008C3701" w:rsidP="0067681A">
      <w:pPr>
        <w:snapToGrid w:val="0"/>
        <w:spacing w:line="480" w:lineRule="exact"/>
        <w:jc w:val="both"/>
        <w:rPr>
          <w:rFonts w:ascii="Times New Roman" w:eastAsia="標楷體" w:hAnsi="Times New Roman" w:cs="Times New Roman"/>
          <w:color w:val="000000" w:themeColor="text1"/>
          <w:sz w:val="28"/>
          <w:szCs w:val="28"/>
        </w:rPr>
      </w:pPr>
    </w:p>
    <w:p w:rsidR="003E0A5C" w:rsidRPr="002D49FB" w:rsidRDefault="00837D6A" w:rsidP="0067681A">
      <w:pPr>
        <w:pStyle w:val="a7"/>
        <w:numPr>
          <w:ilvl w:val="0"/>
          <w:numId w:val="6"/>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According to the </w:t>
      </w:r>
      <w:r w:rsidR="00807951" w:rsidRPr="002D49FB">
        <w:rPr>
          <w:rFonts w:ascii="Times New Roman" w:eastAsia="標楷體" w:hAnsi="Times New Roman" w:cs="Times New Roman"/>
          <w:color w:val="000000" w:themeColor="text1"/>
          <w:sz w:val="28"/>
          <w:szCs w:val="28"/>
        </w:rPr>
        <w:t>conclusion</w:t>
      </w:r>
      <w:r w:rsidRPr="002D49FB">
        <w:rPr>
          <w:rFonts w:ascii="Times New Roman" w:eastAsia="標楷體" w:hAnsi="Times New Roman" w:cs="Times New Roman"/>
          <w:color w:val="000000" w:themeColor="text1"/>
          <w:sz w:val="28"/>
          <w:szCs w:val="28"/>
        </w:rPr>
        <w:t xml:space="preserve"> of </w:t>
      </w:r>
      <w:r w:rsidR="00807951" w:rsidRPr="002D49FB">
        <w:rPr>
          <w:rFonts w:ascii="Times New Roman" w:eastAsia="標楷體" w:hAnsi="Times New Roman" w:cs="Times New Roman"/>
          <w:color w:val="000000" w:themeColor="text1"/>
          <w:sz w:val="28"/>
          <w:szCs w:val="28"/>
        </w:rPr>
        <w:t>the joint negotiate meeting</w:t>
      </w:r>
      <w:r w:rsidRPr="002D49FB">
        <w:rPr>
          <w:rFonts w:ascii="Times New Roman" w:eastAsia="標楷體" w:hAnsi="Times New Roman" w:cs="Times New Roman"/>
          <w:color w:val="000000" w:themeColor="text1"/>
          <w:sz w:val="28"/>
          <w:szCs w:val="28"/>
        </w:rPr>
        <w:t xml:space="preserve">, </w:t>
      </w:r>
      <w:r w:rsidR="00DE23A0" w:rsidRPr="002D49FB">
        <w:rPr>
          <w:rFonts w:ascii="Times New Roman" w:eastAsia="標楷體" w:hAnsi="Times New Roman" w:cs="Times New Roman"/>
          <w:color w:val="000000" w:themeColor="text1"/>
          <w:sz w:val="28"/>
          <w:szCs w:val="28"/>
        </w:rPr>
        <w:t>t</w:t>
      </w:r>
      <w:r w:rsidR="008B2B20" w:rsidRPr="002D49FB">
        <w:rPr>
          <w:rFonts w:ascii="Times New Roman" w:eastAsia="標楷體" w:hAnsi="Times New Roman" w:cs="Times New Roman"/>
          <w:color w:val="000000" w:themeColor="text1"/>
          <w:sz w:val="28"/>
          <w:szCs w:val="28"/>
        </w:rPr>
        <w:t xml:space="preserve">he procurement project responsible unit </w:t>
      </w:r>
      <w:r w:rsidRPr="002D49FB">
        <w:rPr>
          <w:rFonts w:ascii="Times New Roman" w:eastAsia="標楷體" w:hAnsi="Times New Roman" w:cs="Times New Roman"/>
          <w:color w:val="000000" w:themeColor="text1"/>
          <w:sz w:val="28"/>
          <w:szCs w:val="28"/>
        </w:rPr>
        <w:t xml:space="preserve">may require </w:t>
      </w:r>
      <w:r w:rsidR="008B2B20" w:rsidRPr="002D49FB">
        <w:rPr>
          <w:rFonts w:ascii="Times New Roman" w:eastAsia="標楷體" w:hAnsi="Times New Roman" w:cs="Times New Roman"/>
          <w:color w:val="000000" w:themeColor="text1"/>
          <w:sz w:val="28"/>
          <w:szCs w:val="28"/>
        </w:rPr>
        <w:t xml:space="preserve">potential foreign suppliers </w:t>
      </w:r>
      <w:r w:rsidR="00FE6538" w:rsidRPr="002D49FB">
        <w:rPr>
          <w:rFonts w:ascii="Times New Roman" w:eastAsia="標楷體" w:hAnsi="Times New Roman" w:cs="Times New Roman"/>
          <w:color w:val="000000" w:themeColor="text1"/>
          <w:sz w:val="28"/>
          <w:szCs w:val="28"/>
        </w:rPr>
        <w:t xml:space="preserve">to </w:t>
      </w:r>
      <w:r w:rsidR="00C831AC" w:rsidRPr="002D49FB">
        <w:rPr>
          <w:rFonts w:ascii="Times New Roman" w:eastAsia="標楷體" w:hAnsi="Times New Roman" w:cs="Times New Roman"/>
          <w:color w:val="000000" w:themeColor="text1"/>
          <w:sz w:val="28"/>
          <w:szCs w:val="28"/>
        </w:rPr>
        <w:t>complete</w:t>
      </w:r>
      <w:r w:rsidR="00FE6538" w:rsidRPr="002D49FB">
        <w:rPr>
          <w:rFonts w:ascii="Times New Roman" w:eastAsia="標楷體" w:hAnsi="Times New Roman" w:cs="Times New Roman"/>
          <w:color w:val="000000" w:themeColor="text1"/>
          <w:sz w:val="28"/>
          <w:szCs w:val="28"/>
        </w:rPr>
        <w:t xml:space="preserve"> </w:t>
      </w:r>
      <w:r w:rsidR="008B2B20" w:rsidRPr="002D49FB">
        <w:rPr>
          <w:rFonts w:ascii="Times New Roman" w:eastAsia="標楷體" w:hAnsi="Times New Roman" w:cs="Times New Roman"/>
          <w:color w:val="000000" w:themeColor="text1"/>
          <w:sz w:val="28"/>
          <w:szCs w:val="28"/>
        </w:rPr>
        <w:t>ICP Plan</w:t>
      </w:r>
      <w:r w:rsidRPr="002D49FB">
        <w:rPr>
          <w:rFonts w:ascii="Times New Roman" w:eastAsia="標楷體" w:hAnsi="Times New Roman" w:cs="Times New Roman"/>
          <w:color w:val="000000" w:themeColor="text1"/>
          <w:sz w:val="28"/>
          <w:szCs w:val="28"/>
        </w:rPr>
        <w:t xml:space="preserve"> within a certain period of time. The Ministry of National Defense and the Ministry of Economic Affairs shall then invite </w:t>
      </w:r>
      <w:r w:rsidR="00F9472C" w:rsidRPr="002D49FB">
        <w:rPr>
          <w:rFonts w:ascii="Times New Roman" w:eastAsia="標楷體" w:hAnsi="Times New Roman" w:cs="Times New Roman"/>
          <w:color w:val="000000" w:themeColor="text1"/>
          <w:sz w:val="28"/>
          <w:szCs w:val="28"/>
        </w:rPr>
        <w:t>t</w:t>
      </w:r>
      <w:r w:rsidR="00DE23A0" w:rsidRPr="002D49FB">
        <w:rPr>
          <w:rFonts w:ascii="Times New Roman" w:eastAsia="標楷體" w:hAnsi="Times New Roman" w:cs="Times New Roman"/>
          <w:color w:val="000000" w:themeColor="text1"/>
          <w:sz w:val="28"/>
          <w:szCs w:val="28"/>
        </w:rPr>
        <w:t>he procurement project responsible unit</w:t>
      </w:r>
      <w:r w:rsidRPr="002D49FB">
        <w:rPr>
          <w:rFonts w:ascii="Times New Roman" w:eastAsia="標楷體" w:hAnsi="Times New Roman" w:cs="Times New Roman"/>
          <w:color w:val="000000" w:themeColor="text1"/>
          <w:sz w:val="28"/>
          <w:szCs w:val="28"/>
        </w:rPr>
        <w:t xml:space="preserve">, the relevant General Staff Headquarters of the Ministry of National Defense (the </w:t>
      </w:r>
      <w:r w:rsidRPr="002D49FB">
        <w:rPr>
          <w:rFonts w:ascii="Times New Roman" w:eastAsia="標楷體" w:hAnsi="Times New Roman" w:cs="Times New Roman"/>
          <w:color w:val="000000" w:themeColor="text1"/>
          <w:sz w:val="28"/>
          <w:szCs w:val="28"/>
        </w:rPr>
        <w:lastRenderedPageBreak/>
        <w:t>Deputy Chiefs of Logistics, and the Deputy Chiefs of Communications and Electronics), the Ministry of Science and Technology, NCSIST and other units to evaluate and examine the technical value and intellectual property rights.</w:t>
      </w:r>
    </w:p>
    <w:p w:rsidR="008C3701" w:rsidRPr="002D49FB" w:rsidRDefault="008C3701"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國軍建案單位依據工業合作需求談判結果，要求國外潛在商源於一定時限內完成合於工業合作需求之工業合作個案計畫書。再由國防部與經濟部共同邀集國軍建案單位、國防部相關聯參（後次室、通次室）、科技部、中科院等單位，進行技術價值與智慧財產權評估審查。</w:t>
      </w:r>
    </w:p>
    <w:p w:rsidR="008C3701" w:rsidRPr="002D49FB" w:rsidRDefault="008C3701" w:rsidP="0067681A">
      <w:pPr>
        <w:snapToGrid w:val="0"/>
        <w:spacing w:line="480" w:lineRule="exact"/>
        <w:jc w:val="both"/>
        <w:rPr>
          <w:rFonts w:ascii="Times New Roman" w:eastAsia="標楷體" w:hAnsi="Times New Roman" w:cs="Times New Roman"/>
          <w:color w:val="000000" w:themeColor="text1"/>
          <w:sz w:val="28"/>
          <w:szCs w:val="28"/>
        </w:rPr>
      </w:pPr>
    </w:p>
    <w:p w:rsidR="003E0A5C" w:rsidRPr="002D49FB" w:rsidRDefault="00837D6A" w:rsidP="0067681A">
      <w:pPr>
        <w:pStyle w:val="a7"/>
        <w:numPr>
          <w:ilvl w:val="0"/>
          <w:numId w:val="6"/>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If it’s a non-governmental project, individual meetings shall be held, and foreign </w:t>
      </w:r>
      <w:r w:rsidR="008B2B20" w:rsidRPr="002D49FB">
        <w:rPr>
          <w:rFonts w:ascii="Times New Roman" w:eastAsia="標楷體" w:hAnsi="Times New Roman" w:cs="Times New Roman"/>
          <w:color w:val="000000" w:themeColor="text1"/>
          <w:sz w:val="28"/>
          <w:szCs w:val="28"/>
        </w:rPr>
        <w:t xml:space="preserve">potential foreign suppliers </w:t>
      </w:r>
      <w:r w:rsidRPr="002D49FB">
        <w:rPr>
          <w:rFonts w:ascii="Times New Roman" w:eastAsia="標楷體" w:hAnsi="Times New Roman" w:cs="Times New Roman"/>
          <w:color w:val="000000" w:themeColor="text1"/>
          <w:sz w:val="28"/>
          <w:szCs w:val="28"/>
        </w:rPr>
        <w:t xml:space="preserve">or </w:t>
      </w:r>
      <w:r w:rsidR="007041C9" w:rsidRPr="002D49FB">
        <w:rPr>
          <w:rFonts w:ascii="Times New Roman" w:eastAsia="標楷體" w:hAnsi="Times New Roman" w:cs="Times New Roman"/>
          <w:color w:val="000000" w:themeColor="text1"/>
          <w:sz w:val="28"/>
          <w:szCs w:val="28"/>
        </w:rPr>
        <w:t>domestic recipients</w:t>
      </w:r>
      <w:r w:rsidRPr="002D49FB">
        <w:rPr>
          <w:rFonts w:ascii="Times New Roman" w:eastAsia="標楷體" w:hAnsi="Times New Roman" w:cs="Times New Roman"/>
          <w:color w:val="000000" w:themeColor="text1"/>
          <w:sz w:val="28"/>
          <w:szCs w:val="28"/>
        </w:rPr>
        <w:t xml:space="preserve"> may be notified in an appropriate manner during or after the meeting.</w:t>
      </w:r>
    </w:p>
    <w:p w:rsidR="008C3701" w:rsidRPr="002D49FB" w:rsidRDefault="008C3701"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如屬民間承接項目，得個別召開會議，並得於會中或會後以適當之方式通知國外</w:t>
      </w:r>
      <w:proofErr w:type="gramStart"/>
      <w:r w:rsidRPr="002D49FB">
        <w:rPr>
          <w:rFonts w:ascii="Times New Roman" w:eastAsia="標楷體" w:hAnsi="標楷體" w:cs="Times New Roman"/>
          <w:color w:val="000000" w:themeColor="text1"/>
          <w:sz w:val="28"/>
          <w:szCs w:val="28"/>
        </w:rPr>
        <w:t>潛在商源或</w:t>
      </w:r>
      <w:proofErr w:type="gramEnd"/>
      <w:r w:rsidRPr="002D49FB">
        <w:rPr>
          <w:rFonts w:ascii="Times New Roman" w:eastAsia="標楷體" w:hAnsi="標楷體" w:cs="Times New Roman"/>
          <w:color w:val="000000" w:themeColor="text1"/>
          <w:sz w:val="28"/>
          <w:szCs w:val="28"/>
        </w:rPr>
        <w:t>國內承接單位。</w:t>
      </w:r>
    </w:p>
    <w:p w:rsidR="008C3701" w:rsidRPr="002D49FB" w:rsidRDefault="008C3701" w:rsidP="0067681A">
      <w:pPr>
        <w:snapToGrid w:val="0"/>
        <w:spacing w:line="480" w:lineRule="exact"/>
        <w:jc w:val="both"/>
        <w:rPr>
          <w:rFonts w:ascii="Times New Roman" w:eastAsia="標楷體" w:hAnsi="Times New Roman" w:cs="Times New Roman"/>
          <w:color w:val="000000" w:themeColor="text1"/>
          <w:sz w:val="28"/>
          <w:szCs w:val="28"/>
        </w:rPr>
      </w:pPr>
    </w:p>
    <w:p w:rsidR="00837D6A" w:rsidRPr="002D49FB" w:rsidRDefault="00837D6A"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Times New Roman" w:cs="Times New Roman"/>
          <w:b/>
          <w:color w:val="000000" w:themeColor="text1"/>
          <w:sz w:val="28"/>
          <w:szCs w:val="28"/>
        </w:rPr>
        <w:t>V.</w:t>
      </w:r>
      <w:r w:rsidRPr="002D49FB">
        <w:rPr>
          <w:rFonts w:ascii="Times New Roman" w:eastAsia="標楷體" w:hAnsi="Times New Roman" w:cs="Times New Roman"/>
          <w:b/>
          <w:color w:val="000000" w:themeColor="text1"/>
          <w:sz w:val="28"/>
          <w:szCs w:val="28"/>
        </w:rPr>
        <w:tab/>
        <w:t>Negotiation Schedule</w:t>
      </w:r>
    </w:p>
    <w:p w:rsidR="008C3701" w:rsidRPr="002D49FB" w:rsidRDefault="008C3701" w:rsidP="0067681A">
      <w:pPr>
        <w:snapToGrid w:val="0"/>
        <w:spacing w:line="480" w:lineRule="exact"/>
        <w:jc w:val="both"/>
        <w:rPr>
          <w:rFonts w:ascii="Times New Roman" w:eastAsia="標楷體" w:hAnsi="Times New Roman" w:cs="Times New Roman"/>
          <w:b/>
          <w:color w:val="000000" w:themeColor="text1"/>
          <w:sz w:val="28"/>
          <w:szCs w:val="28"/>
        </w:rPr>
      </w:pPr>
      <w:r w:rsidRPr="002D49FB">
        <w:rPr>
          <w:rFonts w:ascii="Times New Roman" w:eastAsia="標楷體" w:hAnsi="標楷體" w:cs="Times New Roman"/>
          <w:b/>
          <w:color w:val="000000" w:themeColor="text1"/>
          <w:sz w:val="28"/>
          <w:szCs w:val="28"/>
        </w:rPr>
        <w:t>五、談判時程</w:t>
      </w:r>
    </w:p>
    <w:p w:rsidR="003E0A5C" w:rsidRPr="002D49FB" w:rsidRDefault="003E0A5C" w:rsidP="0067681A">
      <w:pPr>
        <w:snapToGrid w:val="0"/>
        <w:spacing w:line="480" w:lineRule="exact"/>
        <w:jc w:val="both"/>
        <w:rPr>
          <w:rFonts w:ascii="Times New Roman" w:eastAsia="標楷體" w:hAnsi="Times New Roman" w:cs="Times New Roman"/>
          <w:color w:val="000000" w:themeColor="text1"/>
          <w:sz w:val="28"/>
          <w:szCs w:val="28"/>
        </w:rPr>
      </w:pPr>
    </w:p>
    <w:p w:rsidR="003E0A5C" w:rsidRPr="002D49FB" w:rsidRDefault="00837D6A" w:rsidP="0067681A">
      <w:pPr>
        <w:pStyle w:val="a7"/>
        <w:numPr>
          <w:ilvl w:val="0"/>
          <w:numId w:val="8"/>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Within one month (before January of the current year of Y-3) following receipt of the minutes of the industrial cooperation </w:t>
      </w:r>
      <w:r w:rsidR="007041C9" w:rsidRPr="002D49FB">
        <w:rPr>
          <w:rFonts w:ascii="Times New Roman" w:eastAsia="標楷體" w:hAnsi="Times New Roman" w:cs="Times New Roman"/>
          <w:color w:val="000000" w:themeColor="text1"/>
          <w:sz w:val="28"/>
          <w:szCs w:val="28"/>
        </w:rPr>
        <w:t>requirements examine meeting</w:t>
      </w:r>
      <w:r w:rsidRPr="002D49FB">
        <w:rPr>
          <w:rFonts w:ascii="Times New Roman" w:eastAsia="標楷體" w:hAnsi="Times New Roman" w:cs="Times New Roman"/>
          <w:color w:val="000000" w:themeColor="text1"/>
          <w:sz w:val="28"/>
          <w:szCs w:val="28"/>
        </w:rPr>
        <w:t xml:space="preserve">, </w:t>
      </w:r>
      <w:r w:rsidR="007041C9" w:rsidRPr="002D49FB">
        <w:rPr>
          <w:rFonts w:ascii="Times New Roman" w:eastAsia="標楷體" w:hAnsi="Times New Roman" w:cs="Times New Roman"/>
          <w:color w:val="000000" w:themeColor="text1"/>
          <w:sz w:val="28"/>
          <w:szCs w:val="28"/>
        </w:rPr>
        <w:t>t</w:t>
      </w:r>
      <w:r w:rsidR="00DE23A0" w:rsidRPr="002D49FB">
        <w:rPr>
          <w:rFonts w:ascii="Times New Roman" w:eastAsia="標楷體" w:hAnsi="Times New Roman" w:cs="Times New Roman"/>
          <w:color w:val="000000" w:themeColor="text1"/>
          <w:sz w:val="28"/>
          <w:szCs w:val="28"/>
        </w:rPr>
        <w:t>he procurement project responsible unit</w:t>
      </w:r>
      <w:r w:rsidRPr="002D49FB">
        <w:rPr>
          <w:rFonts w:ascii="Times New Roman" w:eastAsia="標楷體" w:hAnsi="Times New Roman" w:cs="Times New Roman"/>
          <w:color w:val="000000" w:themeColor="text1"/>
          <w:sz w:val="28"/>
          <w:szCs w:val="28"/>
        </w:rPr>
        <w:t xml:space="preserve"> shall complete the corresponding English description in the industrial cooperation d</w:t>
      </w:r>
      <w:r w:rsidR="007041C9" w:rsidRPr="002D49FB">
        <w:rPr>
          <w:rFonts w:ascii="Times New Roman" w:eastAsia="標楷體" w:hAnsi="Times New Roman" w:cs="Times New Roman"/>
          <w:color w:val="000000" w:themeColor="text1"/>
          <w:sz w:val="28"/>
          <w:szCs w:val="28"/>
        </w:rPr>
        <w:t xml:space="preserve">emand statement, and notify </w:t>
      </w:r>
      <w:r w:rsidR="008B2B20" w:rsidRPr="002D49FB">
        <w:rPr>
          <w:rFonts w:ascii="Times New Roman" w:eastAsia="標楷體" w:hAnsi="Times New Roman" w:cs="Times New Roman"/>
          <w:color w:val="000000" w:themeColor="text1"/>
          <w:sz w:val="28"/>
          <w:szCs w:val="28"/>
        </w:rPr>
        <w:t xml:space="preserve">potential foreign suppliers </w:t>
      </w:r>
      <w:r w:rsidRPr="002D49FB">
        <w:rPr>
          <w:rFonts w:ascii="Times New Roman" w:eastAsia="標楷體" w:hAnsi="Times New Roman" w:cs="Times New Roman"/>
          <w:color w:val="000000" w:themeColor="text1"/>
          <w:sz w:val="28"/>
          <w:szCs w:val="28"/>
        </w:rPr>
        <w:t>of the confirmation contents in advance.</w:t>
      </w:r>
    </w:p>
    <w:p w:rsidR="008C3701" w:rsidRPr="002D49FB" w:rsidRDefault="003E0A5C"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國</w:t>
      </w:r>
      <w:r w:rsidR="008C3701" w:rsidRPr="002D49FB">
        <w:rPr>
          <w:rFonts w:ascii="Times New Roman" w:eastAsia="標楷體" w:hAnsi="標楷體" w:cs="Times New Roman"/>
          <w:color w:val="000000" w:themeColor="text1"/>
          <w:sz w:val="28"/>
          <w:szCs w:val="28"/>
        </w:rPr>
        <w:t>軍建案單位應於收到工業合作需求審議會議紀錄後</w:t>
      </w:r>
      <w:r w:rsidR="008C3701" w:rsidRPr="002D49FB">
        <w:rPr>
          <w:rFonts w:ascii="Times New Roman" w:eastAsia="標楷體" w:hAnsi="Times New Roman" w:cs="Times New Roman"/>
          <w:color w:val="000000" w:themeColor="text1"/>
          <w:sz w:val="28"/>
          <w:szCs w:val="28"/>
        </w:rPr>
        <w:t>1</w:t>
      </w:r>
      <w:r w:rsidR="008C3701" w:rsidRPr="002D49FB">
        <w:rPr>
          <w:rFonts w:ascii="Times New Roman" w:eastAsia="標楷體" w:hAnsi="標楷體" w:cs="Times New Roman"/>
          <w:color w:val="000000" w:themeColor="text1"/>
          <w:sz w:val="28"/>
          <w:szCs w:val="28"/>
        </w:rPr>
        <w:t>個月內（</w:t>
      </w:r>
      <w:r w:rsidR="008C3701" w:rsidRPr="002D49FB">
        <w:rPr>
          <w:rFonts w:ascii="Times New Roman" w:eastAsia="標楷體" w:hAnsi="Times New Roman" w:cs="Times New Roman"/>
          <w:color w:val="000000" w:themeColor="text1"/>
          <w:sz w:val="28"/>
          <w:szCs w:val="28"/>
        </w:rPr>
        <w:t>Y-3</w:t>
      </w:r>
      <w:r w:rsidR="008C3701" w:rsidRPr="002D49FB">
        <w:rPr>
          <w:rFonts w:ascii="Times New Roman" w:eastAsia="標楷體" w:hAnsi="標楷體" w:cs="Times New Roman"/>
          <w:color w:val="000000" w:themeColor="text1"/>
          <w:sz w:val="28"/>
          <w:szCs w:val="28"/>
        </w:rPr>
        <w:t>年當年度</w:t>
      </w:r>
      <w:r w:rsidR="008C3701" w:rsidRPr="002D49FB">
        <w:rPr>
          <w:rFonts w:ascii="Times New Roman" w:eastAsia="標楷體" w:hAnsi="Times New Roman" w:cs="Times New Roman"/>
          <w:color w:val="000000" w:themeColor="text1"/>
          <w:sz w:val="28"/>
          <w:szCs w:val="28"/>
        </w:rPr>
        <w:t>1</w:t>
      </w:r>
      <w:r w:rsidR="008C3701" w:rsidRPr="002D49FB">
        <w:rPr>
          <w:rFonts w:ascii="Times New Roman" w:eastAsia="標楷體" w:hAnsi="標楷體" w:cs="Times New Roman"/>
          <w:color w:val="000000" w:themeColor="text1"/>
          <w:sz w:val="28"/>
          <w:szCs w:val="28"/>
        </w:rPr>
        <w:t>月前），將工業合作需求</w:t>
      </w:r>
      <w:proofErr w:type="gramStart"/>
      <w:r w:rsidR="008C3701" w:rsidRPr="002D49FB">
        <w:rPr>
          <w:rFonts w:ascii="Times New Roman" w:eastAsia="標楷體" w:hAnsi="標楷體" w:cs="Times New Roman"/>
          <w:color w:val="000000" w:themeColor="text1"/>
          <w:sz w:val="28"/>
          <w:szCs w:val="28"/>
        </w:rPr>
        <w:t>說明表補齊</w:t>
      </w:r>
      <w:proofErr w:type="gramEnd"/>
      <w:r w:rsidR="008C3701" w:rsidRPr="002D49FB">
        <w:rPr>
          <w:rFonts w:ascii="Times New Roman" w:eastAsia="標楷體" w:hAnsi="標楷體" w:cs="Times New Roman"/>
          <w:color w:val="000000" w:themeColor="text1"/>
          <w:sz w:val="28"/>
          <w:szCs w:val="28"/>
        </w:rPr>
        <w:t>相應之英文說明，先行通知各國外</w:t>
      </w:r>
      <w:proofErr w:type="gramStart"/>
      <w:r w:rsidR="008C3701" w:rsidRPr="002D49FB">
        <w:rPr>
          <w:rFonts w:ascii="Times New Roman" w:eastAsia="標楷體" w:hAnsi="標楷體" w:cs="Times New Roman"/>
          <w:color w:val="000000" w:themeColor="text1"/>
          <w:sz w:val="28"/>
          <w:szCs w:val="28"/>
        </w:rPr>
        <w:t>潛在商源確</w:t>
      </w:r>
      <w:proofErr w:type="gramEnd"/>
      <w:r w:rsidR="008C3701" w:rsidRPr="002D49FB">
        <w:rPr>
          <w:rFonts w:ascii="Times New Roman" w:eastAsia="標楷體" w:hAnsi="標楷體" w:cs="Times New Roman"/>
          <w:color w:val="000000" w:themeColor="text1"/>
          <w:sz w:val="28"/>
          <w:szCs w:val="28"/>
        </w:rPr>
        <w:t>認內容。</w:t>
      </w:r>
    </w:p>
    <w:p w:rsidR="008C3701" w:rsidRPr="002D49FB" w:rsidRDefault="008C3701" w:rsidP="0067681A">
      <w:pPr>
        <w:snapToGrid w:val="0"/>
        <w:spacing w:line="480" w:lineRule="exact"/>
        <w:jc w:val="both"/>
        <w:rPr>
          <w:rFonts w:ascii="Times New Roman" w:eastAsia="標楷體" w:hAnsi="Times New Roman" w:cs="Times New Roman"/>
          <w:color w:val="000000" w:themeColor="text1"/>
          <w:sz w:val="28"/>
          <w:szCs w:val="28"/>
        </w:rPr>
      </w:pPr>
    </w:p>
    <w:p w:rsidR="003E0A5C" w:rsidRPr="002D49FB" w:rsidRDefault="00837D6A" w:rsidP="0067681A">
      <w:pPr>
        <w:pStyle w:val="a7"/>
        <w:numPr>
          <w:ilvl w:val="0"/>
          <w:numId w:val="8"/>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Now more than two years shall pass from the time when a </w:t>
      </w:r>
      <w:r w:rsidR="007041C9" w:rsidRPr="002D49FB">
        <w:rPr>
          <w:rFonts w:ascii="Times New Roman" w:eastAsia="標楷體" w:hAnsi="Times New Roman" w:cs="Times New Roman"/>
          <w:color w:val="000000" w:themeColor="text1"/>
          <w:sz w:val="28"/>
          <w:szCs w:val="28"/>
        </w:rPr>
        <w:t>joint negotiate meeting</w:t>
      </w:r>
      <w:r w:rsidRPr="002D49FB">
        <w:rPr>
          <w:rFonts w:ascii="Times New Roman" w:eastAsia="標楷體" w:hAnsi="Times New Roman" w:cs="Times New Roman"/>
          <w:color w:val="000000" w:themeColor="text1"/>
          <w:sz w:val="28"/>
          <w:szCs w:val="28"/>
        </w:rPr>
        <w:t xml:space="preserve"> with </w:t>
      </w:r>
      <w:r w:rsidR="007041C9" w:rsidRPr="002D49FB">
        <w:rPr>
          <w:rFonts w:ascii="Times New Roman" w:eastAsia="標楷體" w:hAnsi="Times New Roman" w:cs="Times New Roman"/>
          <w:color w:val="000000" w:themeColor="text1"/>
          <w:sz w:val="28"/>
          <w:szCs w:val="28"/>
        </w:rPr>
        <w:t>potential foreign suppliers</w:t>
      </w:r>
      <w:r w:rsidRPr="002D49FB">
        <w:rPr>
          <w:rFonts w:ascii="Times New Roman" w:eastAsia="標楷體" w:hAnsi="Times New Roman" w:cs="Times New Roman"/>
          <w:color w:val="000000" w:themeColor="text1"/>
          <w:sz w:val="28"/>
          <w:szCs w:val="28"/>
        </w:rPr>
        <w:t xml:space="preserve"> is held to the time when </w:t>
      </w:r>
      <w:r w:rsidR="007041C9" w:rsidRPr="002D49FB">
        <w:rPr>
          <w:rFonts w:ascii="Times New Roman" w:eastAsia="標楷體" w:hAnsi="Times New Roman" w:cs="Times New Roman"/>
          <w:color w:val="000000" w:themeColor="text1"/>
          <w:sz w:val="28"/>
          <w:szCs w:val="28"/>
        </w:rPr>
        <w:t>ICP Agreement</w:t>
      </w:r>
      <w:r w:rsidRPr="002D49FB">
        <w:rPr>
          <w:rFonts w:ascii="Times New Roman" w:eastAsia="標楷體" w:hAnsi="Times New Roman" w:cs="Times New Roman"/>
          <w:color w:val="000000" w:themeColor="text1"/>
          <w:sz w:val="28"/>
          <w:szCs w:val="28"/>
        </w:rPr>
        <w:t xml:space="preserve"> is signed.</w:t>
      </w:r>
    </w:p>
    <w:p w:rsidR="008C3701" w:rsidRPr="002D49FB" w:rsidRDefault="008C3701"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我方與國外</w:t>
      </w:r>
      <w:proofErr w:type="gramStart"/>
      <w:r w:rsidRPr="002D49FB">
        <w:rPr>
          <w:rFonts w:ascii="Times New Roman" w:eastAsia="標楷體" w:hAnsi="標楷體" w:cs="Times New Roman"/>
          <w:color w:val="000000" w:themeColor="text1"/>
          <w:sz w:val="28"/>
          <w:szCs w:val="28"/>
        </w:rPr>
        <w:t>潛在商源召開</w:t>
      </w:r>
      <w:proofErr w:type="gramEnd"/>
      <w:r w:rsidRPr="002D49FB">
        <w:rPr>
          <w:rFonts w:ascii="Times New Roman" w:eastAsia="標楷體" w:hAnsi="標楷體" w:cs="Times New Roman"/>
          <w:color w:val="000000" w:themeColor="text1"/>
          <w:sz w:val="28"/>
          <w:szCs w:val="28"/>
        </w:rPr>
        <w:t>聯合談判會議時起至簽署工業合作協議書止，以不逾</w:t>
      </w:r>
      <w:r w:rsidRPr="002D49FB">
        <w:rPr>
          <w:rFonts w:ascii="Times New Roman" w:eastAsia="標楷體" w:hAnsi="Times New Roman" w:cs="Times New Roman"/>
          <w:color w:val="000000" w:themeColor="text1"/>
          <w:sz w:val="28"/>
          <w:szCs w:val="28"/>
        </w:rPr>
        <w:t>2</w:t>
      </w:r>
      <w:r w:rsidRPr="002D49FB">
        <w:rPr>
          <w:rFonts w:ascii="Times New Roman" w:eastAsia="標楷體" w:hAnsi="標楷體" w:cs="Times New Roman"/>
          <w:color w:val="000000" w:themeColor="text1"/>
          <w:sz w:val="28"/>
          <w:szCs w:val="28"/>
        </w:rPr>
        <w:t>年為限。</w:t>
      </w:r>
    </w:p>
    <w:p w:rsidR="003E0A5C" w:rsidRPr="002D49FB" w:rsidRDefault="00837D6A" w:rsidP="0067681A">
      <w:pPr>
        <w:pStyle w:val="a7"/>
        <w:numPr>
          <w:ilvl w:val="0"/>
          <w:numId w:val="8"/>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lastRenderedPageBreak/>
        <w:t xml:space="preserve">Within 11 months (before the end of December of the current year of Y-3), </w:t>
      </w:r>
      <w:r w:rsidR="007041C9" w:rsidRPr="002D49FB">
        <w:rPr>
          <w:rFonts w:ascii="Times New Roman" w:eastAsia="標楷體" w:hAnsi="Times New Roman" w:cs="Times New Roman"/>
          <w:color w:val="000000" w:themeColor="text1"/>
          <w:sz w:val="28"/>
          <w:szCs w:val="28"/>
        </w:rPr>
        <w:t>t</w:t>
      </w:r>
      <w:r w:rsidR="00DE23A0" w:rsidRPr="002D49FB">
        <w:rPr>
          <w:rFonts w:ascii="Times New Roman" w:eastAsia="標楷體" w:hAnsi="Times New Roman" w:cs="Times New Roman"/>
          <w:color w:val="000000" w:themeColor="text1"/>
          <w:sz w:val="28"/>
          <w:szCs w:val="28"/>
        </w:rPr>
        <w:t>he procurement project responsible unit</w:t>
      </w:r>
      <w:r w:rsidRPr="002D49FB">
        <w:rPr>
          <w:rFonts w:ascii="Times New Roman" w:eastAsia="標楷體" w:hAnsi="Times New Roman" w:cs="Times New Roman"/>
          <w:color w:val="000000" w:themeColor="text1"/>
          <w:sz w:val="28"/>
          <w:szCs w:val="28"/>
        </w:rPr>
        <w:t xml:space="preserve"> shall complete all industrial cooperation dema</w:t>
      </w:r>
      <w:r w:rsidR="007041C9" w:rsidRPr="002D49FB">
        <w:rPr>
          <w:rFonts w:ascii="Times New Roman" w:eastAsia="標楷體" w:hAnsi="Times New Roman" w:cs="Times New Roman"/>
          <w:color w:val="000000" w:themeColor="text1"/>
          <w:sz w:val="28"/>
          <w:szCs w:val="28"/>
        </w:rPr>
        <w:t>nd negotiations and confirm ICP</w:t>
      </w:r>
      <w:r w:rsidRPr="002D49FB">
        <w:rPr>
          <w:rFonts w:ascii="Times New Roman" w:eastAsia="標楷體" w:hAnsi="Times New Roman" w:cs="Times New Roman"/>
          <w:color w:val="000000" w:themeColor="text1"/>
          <w:sz w:val="28"/>
          <w:szCs w:val="28"/>
        </w:rPr>
        <w:t xml:space="preserve"> plan with </w:t>
      </w:r>
      <w:r w:rsidR="007041C9" w:rsidRPr="002D49FB">
        <w:rPr>
          <w:rFonts w:ascii="Times New Roman" w:eastAsia="標楷體" w:hAnsi="Times New Roman" w:cs="Times New Roman"/>
          <w:color w:val="000000" w:themeColor="text1"/>
          <w:sz w:val="28"/>
          <w:szCs w:val="28"/>
        </w:rPr>
        <w:t>potential foreign suppliers</w:t>
      </w:r>
      <w:r w:rsidRPr="002D49FB">
        <w:rPr>
          <w:rFonts w:ascii="Times New Roman" w:eastAsia="標楷體" w:hAnsi="Times New Roman" w:cs="Times New Roman"/>
          <w:color w:val="000000" w:themeColor="text1"/>
          <w:sz w:val="28"/>
          <w:szCs w:val="28"/>
        </w:rPr>
        <w:t>.</w:t>
      </w:r>
    </w:p>
    <w:p w:rsidR="008C3701" w:rsidRPr="002D49FB" w:rsidRDefault="008C3701"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國軍建案單位應於</w:t>
      </w:r>
      <w:r w:rsidRPr="002D49FB">
        <w:rPr>
          <w:rFonts w:ascii="Times New Roman" w:eastAsia="標楷體" w:hAnsi="Times New Roman" w:cs="Times New Roman"/>
          <w:color w:val="000000" w:themeColor="text1"/>
          <w:sz w:val="28"/>
          <w:szCs w:val="28"/>
        </w:rPr>
        <w:t>11</w:t>
      </w:r>
      <w:r w:rsidRPr="002D49FB">
        <w:rPr>
          <w:rFonts w:ascii="Times New Roman" w:eastAsia="標楷體" w:hAnsi="標楷體" w:cs="Times New Roman"/>
          <w:color w:val="000000" w:themeColor="text1"/>
          <w:sz w:val="28"/>
          <w:szCs w:val="28"/>
        </w:rPr>
        <w:t>個月內（</w:t>
      </w:r>
      <w:r w:rsidRPr="002D49FB">
        <w:rPr>
          <w:rFonts w:ascii="Times New Roman" w:eastAsia="標楷體" w:hAnsi="Times New Roman" w:cs="Times New Roman"/>
          <w:color w:val="000000" w:themeColor="text1"/>
          <w:sz w:val="28"/>
          <w:szCs w:val="28"/>
        </w:rPr>
        <w:t>Y-3</w:t>
      </w:r>
      <w:r w:rsidRPr="002D49FB">
        <w:rPr>
          <w:rFonts w:ascii="Times New Roman" w:eastAsia="標楷體" w:hAnsi="標楷體" w:cs="Times New Roman"/>
          <w:color w:val="000000" w:themeColor="text1"/>
          <w:sz w:val="28"/>
          <w:szCs w:val="28"/>
        </w:rPr>
        <w:t>年當年度</w:t>
      </w:r>
      <w:r w:rsidRPr="002D49FB">
        <w:rPr>
          <w:rFonts w:ascii="Times New Roman" w:eastAsia="標楷體" w:hAnsi="Times New Roman" w:cs="Times New Roman"/>
          <w:color w:val="000000" w:themeColor="text1"/>
          <w:sz w:val="28"/>
          <w:szCs w:val="28"/>
        </w:rPr>
        <w:t>12</w:t>
      </w:r>
      <w:r w:rsidRPr="002D49FB">
        <w:rPr>
          <w:rFonts w:ascii="Times New Roman" w:eastAsia="標楷體" w:hAnsi="標楷體" w:cs="Times New Roman"/>
          <w:color w:val="000000" w:themeColor="text1"/>
          <w:sz w:val="28"/>
          <w:szCs w:val="28"/>
        </w:rPr>
        <w:t>月底前），與國外</w:t>
      </w:r>
      <w:proofErr w:type="gramStart"/>
      <w:r w:rsidRPr="002D49FB">
        <w:rPr>
          <w:rFonts w:ascii="Times New Roman" w:eastAsia="標楷體" w:hAnsi="標楷體" w:cs="Times New Roman"/>
          <w:color w:val="000000" w:themeColor="text1"/>
          <w:sz w:val="28"/>
          <w:szCs w:val="28"/>
        </w:rPr>
        <w:t>潛在商源完成</w:t>
      </w:r>
      <w:proofErr w:type="gramEnd"/>
      <w:r w:rsidRPr="002D49FB">
        <w:rPr>
          <w:rFonts w:ascii="Times New Roman" w:eastAsia="標楷體" w:hAnsi="標楷體" w:cs="Times New Roman"/>
          <w:color w:val="000000" w:themeColor="text1"/>
          <w:sz w:val="28"/>
          <w:szCs w:val="28"/>
        </w:rPr>
        <w:t>所有工業合作需求談判及個案計畫書之確認。</w:t>
      </w:r>
    </w:p>
    <w:p w:rsidR="008C3701" w:rsidRPr="002D49FB" w:rsidRDefault="008C3701" w:rsidP="0067681A">
      <w:pPr>
        <w:snapToGrid w:val="0"/>
        <w:spacing w:line="480" w:lineRule="exact"/>
        <w:jc w:val="both"/>
        <w:rPr>
          <w:rFonts w:ascii="Times New Roman" w:eastAsia="標楷體" w:hAnsi="Times New Roman" w:cs="Times New Roman"/>
          <w:color w:val="000000" w:themeColor="text1"/>
          <w:sz w:val="28"/>
          <w:szCs w:val="28"/>
        </w:rPr>
      </w:pPr>
    </w:p>
    <w:p w:rsidR="003E0A5C" w:rsidRPr="002D49FB" w:rsidRDefault="00837D6A" w:rsidP="0067681A">
      <w:pPr>
        <w:pStyle w:val="a7"/>
        <w:numPr>
          <w:ilvl w:val="0"/>
          <w:numId w:val="8"/>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If there is no consensus between the "</w:t>
      </w:r>
      <w:r w:rsidR="004E164B" w:rsidRPr="002D49FB">
        <w:rPr>
          <w:rFonts w:ascii="Times New Roman" w:eastAsia="標楷體" w:hAnsi="Times New Roman" w:cs="Times New Roman"/>
          <w:color w:val="000000" w:themeColor="text1"/>
          <w:sz w:val="28"/>
          <w:szCs w:val="28"/>
        </w:rPr>
        <w:t xml:space="preserve"> Cost of the ICP Plan </w:t>
      </w:r>
      <w:r w:rsidRPr="002D49FB">
        <w:rPr>
          <w:rFonts w:ascii="Times New Roman" w:eastAsia="標楷體" w:hAnsi="Times New Roman" w:cs="Times New Roman"/>
          <w:color w:val="000000" w:themeColor="text1"/>
          <w:sz w:val="28"/>
          <w:szCs w:val="28"/>
        </w:rPr>
        <w:t xml:space="preserve">" by </w:t>
      </w:r>
      <w:r w:rsidR="007041C9" w:rsidRPr="002D49FB">
        <w:rPr>
          <w:rFonts w:ascii="Times New Roman" w:eastAsia="標楷體" w:hAnsi="Times New Roman" w:cs="Times New Roman"/>
          <w:color w:val="000000" w:themeColor="text1"/>
          <w:sz w:val="28"/>
          <w:szCs w:val="28"/>
        </w:rPr>
        <w:t>potential foreign suppliers</w:t>
      </w:r>
      <w:r w:rsidRPr="002D49FB">
        <w:rPr>
          <w:rFonts w:ascii="Times New Roman" w:eastAsia="標楷體" w:hAnsi="Times New Roman" w:cs="Times New Roman"/>
          <w:color w:val="000000" w:themeColor="text1"/>
          <w:sz w:val="28"/>
          <w:szCs w:val="28"/>
        </w:rPr>
        <w:t xml:space="preserve"> and the conclusion of our "</w:t>
      </w:r>
      <w:r w:rsidR="00D43224" w:rsidRPr="002D49FB">
        <w:rPr>
          <w:rFonts w:ascii="Times New Roman" w:eastAsia="標楷體" w:hAnsi="Times New Roman" w:cs="Times New Roman"/>
          <w:color w:val="000000" w:themeColor="text1"/>
          <w:sz w:val="28"/>
          <w:szCs w:val="28"/>
        </w:rPr>
        <w:t>review meeting of technic and intellectual property</w:t>
      </w:r>
      <w:r w:rsidRPr="002D49FB">
        <w:rPr>
          <w:rFonts w:ascii="Times New Roman" w:eastAsia="標楷體" w:hAnsi="Times New Roman" w:cs="Times New Roman"/>
          <w:color w:val="000000" w:themeColor="text1"/>
          <w:sz w:val="28"/>
          <w:szCs w:val="28"/>
        </w:rPr>
        <w:t>", the</w:t>
      </w:r>
      <w:r w:rsidR="007041C9" w:rsidRPr="002D49FB">
        <w:rPr>
          <w:rFonts w:ascii="Times New Roman" w:eastAsia="標楷體" w:hAnsi="Times New Roman" w:cs="Times New Roman"/>
          <w:color w:val="000000" w:themeColor="text1"/>
          <w:sz w:val="28"/>
          <w:szCs w:val="28"/>
        </w:rPr>
        <w:t xml:space="preserve"> joint negotiate meeting</w:t>
      </w:r>
      <w:r w:rsidRPr="002D49FB">
        <w:rPr>
          <w:rFonts w:ascii="Times New Roman" w:eastAsia="標楷體" w:hAnsi="Times New Roman" w:cs="Times New Roman"/>
          <w:color w:val="000000" w:themeColor="text1"/>
          <w:sz w:val="28"/>
          <w:szCs w:val="28"/>
        </w:rPr>
        <w:t xml:space="preserve"> shall be reconvened witho</w:t>
      </w:r>
      <w:r w:rsidR="0087169F" w:rsidRPr="002D49FB">
        <w:rPr>
          <w:rFonts w:ascii="Times New Roman" w:eastAsia="標楷體" w:hAnsi="Times New Roman" w:cs="Times New Roman"/>
          <w:color w:val="000000" w:themeColor="text1"/>
          <w:sz w:val="28"/>
          <w:szCs w:val="28"/>
        </w:rPr>
        <w:t>ut changing the items</w:t>
      </w:r>
      <w:r w:rsidRPr="002D49FB">
        <w:rPr>
          <w:rFonts w:ascii="Times New Roman" w:eastAsia="標楷體" w:hAnsi="Times New Roman" w:cs="Times New Roman"/>
          <w:color w:val="000000" w:themeColor="text1"/>
          <w:sz w:val="28"/>
          <w:szCs w:val="28"/>
        </w:rPr>
        <w:t>. No more than two consultation meetings may be held prior.</w:t>
      </w:r>
    </w:p>
    <w:p w:rsidR="008C3701" w:rsidRPr="002D49FB" w:rsidRDefault="008C3701"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倘國外</w:t>
      </w:r>
      <w:proofErr w:type="gramStart"/>
      <w:r w:rsidRPr="002D49FB">
        <w:rPr>
          <w:rFonts w:ascii="Times New Roman" w:eastAsia="標楷體" w:hAnsi="標楷體" w:cs="Times New Roman"/>
          <w:color w:val="000000" w:themeColor="text1"/>
          <w:sz w:val="28"/>
          <w:szCs w:val="28"/>
        </w:rPr>
        <w:t>潛在商源所</w:t>
      </w:r>
      <w:proofErr w:type="gramEnd"/>
      <w:r w:rsidRPr="002D49FB">
        <w:rPr>
          <w:rFonts w:ascii="Times New Roman" w:eastAsia="標楷體" w:hAnsi="標楷體" w:cs="Times New Roman"/>
          <w:color w:val="000000" w:themeColor="text1"/>
          <w:sz w:val="28"/>
          <w:szCs w:val="28"/>
        </w:rPr>
        <w:t>提之「工業合作個案執行成本」與我方「技術與智財價值審議」會議結論未達成共識，應在不更動項目內容之前提下重新召開聯合談判會議協商，且前開協商會議以不超過</w:t>
      </w:r>
      <w:r w:rsidRPr="002D49FB">
        <w:rPr>
          <w:rFonts w:ascii="Times New Roman" w:eastAsia="標楷體" w:hAnsi="Times New Roman" w:cs="Times New Roman"/>
          <w:color w:val="000000" w:themeColor="text1"/>
          <w:sz w:val="28"/>
          <w:szCs w:val="28"/>
        </w:rPr>
        <w:t>2</w:t>
      </w:r>
      <w:r w:rsidRPr="002D49FB">
        <w:rPr>
          <w:rFonts w:ascii="Times New Roman" w:eastAsia="標楷體" w:hAnsi="標楷體" w:cs="Times New Roman"/>
          <w:color w:val="000000" w:themeColor="text1"/>
          <w:sz w:val="28"/>
          <w:szCs w:val="28"/>
        </w:rPr>
        <w:t>次為原則。</w:t>
      </w:r>
    </w:p>
    <w:p w:rsidR="008C3701" w:rsidRPr="002D49FB" w:rsidRDefault="008C3701" w:rsidP="0067681A">
      <w:pPr>
        <w:snapToGrid w:val="0"/>
        <w:spacing w:line="480" w:lineRule="exact"/>
        <w:jc w:val="both"/>
        <w:rPr>
          <w:rFonts w:ascii="Times New Roman" w:eastAsia="標楷體" w:hAnsi="Times New Roman" w:cs="Times New Roman"/>
          <w:color w:val="000000" w:themeColor="text1"/>
          <w:sz w:val="28"/>
          <w:szCs w:val="28"/>
        </w:rPr>
      </w:pPr>
    </w:p>
    <w:p w:rsidR="00837D6A" w:rsidRPr="002D49FB" w:rsidRDefault="00837D6A" w:rsidP="0067681A">
      <w:pPr>
        <w:pStyle w:val="a7"/>
        <w:numPr>
          <w:ilvl w:val="0"/>
          <w:numId w:val="8"/>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If the cooperation case plan cannot be negotiated with </w:t>
      </w:r>
      <w:r w:rsidR="007041C9" w:rsidRPr="002D49FB">
        <w:rPr>
          <w:rFonts w:ascii="Times New Roman" w:eastAsia="標楷體" w:hAnsi="Times New Roman" w:cs="Times New Roman"/>
          <w:color w:val="000000" w:themeColor="text1"/>
          <w:sz w:val="28"/>
          <w:szCs w:val="28"/>
        </w:rPr>
        <w:t>potential foreign suppliers</w:t>
      </w:r>
      <w:r w:rsidRPr="002D49FB">
        <w:rPr>
          <w:rFonts w:ascii="Times New Roman" w:eastAsia="標楷體" w:hAnsi="Times New Roman" w:cs="Times New Roman"/>
          <w:color w:val="000000" w:themeColor="text1"/>
          <w:sz w:val="28"/>
          <w:szCs w:val="28"/>
        </w:rPr>
        <w:t xml:space="preserve"> within the time limit, or no consensus has been reached after the two negotiations mentioned in the preceding paragraph, or there is no suitable domestic undertaking unit for the civil undertaking project after the recruitment (selection) of the business</w:t>
      </w:r>
      <w:r w:rsidR="00773399" w:rsidRPr="002D49FB">
        <w:rPr>
          <w:rFonts w:ascii="Times New Roman" w:eastAsia="標楷體" w:hAnsi="Times New Roman" w:cs="Times New Roman"/>
          <w:color w:val="000000" w:themeColor="text1"/>
          <w:sz w:val="28"/>
          <w:szCs w:val="28"/>
        </w:rPr>
        <w:t>,</w:t>
      </w:r>
      <w:r w:rsidRPr="002D49FB">
        <w:rPr>
          <w:rFonts w:ascii="Times New Roman" w:eastAsia="標楷體" w:hAnsi="Times New Roman" w:cs="Times New Roman"/>
          <w:color w:val="000000" w:themeColor="text1"/>
          <w:sz w:val="28"/>
          <w:szCs w:val="28"/>
        </w:rPr>
        <w:t xml:space="preserve"> </w:t>
      </w:r>
      <w:r w:rsidR="00DC699C" w:rsidRPr="002D49FB">
        <w:rPr>
          <w:rFonts w:ascii="Times New Roman" w:eastAsia="標楷體" w:hAnsi="Times New Roman" w:cs="Times New Roman"/>
          <w:color w:val="000000" w:themeColor="text1"/>
          <w:sz w:val="28"/>
          <w:szCs w:val="28"/>
        </w:rPr>
        <w:t>T</w:t>
      </w:r>
      <w:r w:rsidR="00DC699C" w:rsidRPr="002D49FB">
        <w:rPr>
          <w:rFonts w:ascii="Times New Roman" w:eastAsia="標楷體" w:hAnsi="Times New Roman" w:cs="Times New Roman" w:hint="eastAsia"/>
          <w:color w:val="000000" w:themeColor="text1"/>
          <w:sz w:val="28"/>
          <w:szCs w:val="28"/>
        </w:rPr>
        <w:t>h</w:t>
      </w:r>
      <w:r w:rsidR="00DC699C" w:rsidRPr="002D49FB">
        <w:rPr>
          <w:rFonts w:ascii="Times New Roman" w:eastAsia="標楷體" w:hAnsi="Times New Roman" w:cs="Times New Roman"/>
          <w:color w:val="000000" w:themeColor="text1"/>
          <w:sz w:val="28"/>
          <w:szCs w:val="28"/>
        </w:rPr>
        <w:t xml:space="preserve">e </w:t>
      </w:r>
      <w:r w:rsidR="00772CB6" w:rsidRPr="002D49FB">
        <w:rPr>
          <w:rFonts w:ascii="Times New Roman" w:eastAsia="標楷體" w:hAnsi="Times New Roman" w:cs="Times New Roman"/>
          <w:color w:val="000000" w:themeColor="text1"/>
          <w:sz w:val="28"/>
          <w:szCs w:val="28"/>
        </w:rPr>
        <w:t xml:space="preserve">Industrial Cooperation Requirements </w:t>
      </w:r>
      <w:r w:rsidR="00772CB6" w:rsidRPr="002D49FB">
        <w:rPr>
          <w:rFonts w:ascii="Times New Roman" w:eastAsia="標楷體" w:hAnsi="Times New Roman" w:cs="Times New Roman" w:hint="eastAsia"/>
          <w:color w:val="000000" w:themeColor="text1"/>
          <w:sz w:val="28"/>
          <w:szCs w:val="28"/>
        </w:rPr>
        <w:t>E</w:t>
      </w:r>
      <w:r w:rsidR="00772CB6" w:rsidRPr="002D49FB">
        <w:rPr>
          <w:rFonts w:ascii="Times New Roman" w:eastAsia="標楷體" w:hAnsi="Times New Roman" w:cs="Times New Roman"/>
          <w:color w:val="000000" w:themeColor="text1"/>
          <w:sz w:val="28"/>
          <w:szCs w:val="28"/>
        </w:rPr>
        <w:t xml:space="preserve">xamine </w:t>
      </w:r>
      <w:r w:rsidR="00772CB6" w:rsidRPr="002D49FB">
        <w:rPr>
          <w:rFonts w:ascii="Times New Roman" w:eastAsia="標楷體" w:hAnsi="Times New Roman" w:cs="Times New Roman" w:hint="eastAsia"/>
          <w:color w:val="000000" w:themeColor="text1"/>
          <w:sz w:val="28"/>
          <w:szCs w:val="28"/>
        </w:rPr>
        <w:t>M</w:t>
      </w:r>
      <w:r w:rsidR="00772CB6" w:rsidRPr="002D49FB">
        <w:rPr>
          <w:rFonts w:ascii="Times New Roman" w:eastAsia="標楷體" w:hAnsi="Times New Roman" w:cs="Times New Roman"/>
          <w:color w:val="000000" w:themeColor="text1"/>
          <w:sz w:val="28"/>
          <w:szCs w:val="28"/>
        </w:rPr>
        <w:t>eeting</w:t>
      </w:r>
      <w:r w:rsidR="0070562D" w:rsidRPr="002D49FB">
        <w:rPr>
          <w:rFonts w:ascii="Times New Roman" w:eastAsia="標楷體" w:hAnsi="Times New Roman" w:cs="Times New Roman"/>
          <w:color w:val="000000" w:themeColor="text1"/>
          <w:sz w:val="28"/>
          <w:szCs w:val="28"/>
        </w:rPr>
        <w:t xml:space="preserve"> should be</w:t>
      </w:r>
      <w:r w:rsidRPr="002D49FB">
        <w:rPr>
          <w:rFonts w:ascii="Times New Roman" w:eastAsia="標楷體" w:hAnsi="Times New Roman" w:cs="Times New Roman"/>
          <w:color w:val="000000" w:themeColor="text1"/>
          <w:sz w:val="28"/>
          <w:szCs w:val="28"/>
        </w:rPr>
        <w:t xml:space="preserve"> hold to review the industrial cooperation needs.</w:t>
      </w:r>
    </w:p>
    <w:p w:rsidR="008C3701" w:rsidRPr="002D49FB" w:rsidRDefault="008C3701"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工業合作個案計畫書與國外</w:t>
      </w:r>
      <w:proofErr w:type="gramStart"/>
      <w:r w:rsidRPr="002D49FB">
        <w:rPr>
          <w:rFonts w:ascii="Times New Roman" w:eastAsia="標楷體" w:hAnsi="標楷體" w:cs="Times New Roman"/>
          <w:color w:val="000000" w:themeColor="text1"/>
          <w:sz w:val="28"/>
          <w:szCs w:val="28"/>
        </w:rPr>
        <w:t>潛在商源無法</w:t>
      </w:r>
      <w:proofErr w:type="gramEnd"/>
      <w:r w:rsidRPr="002D49FB">
        <w:rPr>
          <w:rFonts w:ascii="Times New Roman" w:eastAsia="標楷體" w:hAnsi="標楷體" w:cs="Times New Roman"/>
          <w:color w:val="000000" w:themeColor="text1"/>
          <w:sz w:val="28"/>
          <w:szCs w:val="28"/>
        </w:rPr>
        <w:t>於時限內完成談判，或經前項協商</w:t>
      </w:r>
      <w:r w:rsidRPr="002D49FB">
        <w:rPr>
          <w:rFonts w:ascii="Times New Roman" w:eastAsia="標楷體" w:hAnsi="Times New Roman" w:cs="Times New Roman"/>
          <w:color w:val="000000" w:themeColor="text1"/>
          <w:sz w:val="28"/>
          <w:szCs w:val="28"/>
        </w:rPr>
        <w:t>2</w:t>
      </w:r>
      <w:r w:rsidRPr="002D49FB">
        <w:rPr>
          <w:rFonts w:ascii="Times New Roman" w:eastAsia="標楷體" w:hAnsi="標楷體" w:cs="Times New Roman"/>
          <w:color w:val="000000" w:themeColor="text1"/>
          <w:sz w:val="28"/>
          <w:szCs w:val="28"/>
        </w:rPr>
        <w:t>次仍未達成共識，或民間承接</w:t>
      </w:r>
      <w:proofErr w:type="gramStart"/>
      <w:r w:rsidRPr="002D49FB">
        <w:rPr>
          <w:rFonts w:ascii="Times New Roman" w:eastAsia="標楷體" w:hAnsi="標楷體" w:cs="Times New Roman"/>
          <w:color w:val="000000" w:themeColor="text1"/>
          <w:sz w:val="28"/>
          <w:szCs w:val="28"/>
        </w:rPr>
        <w:t>項目經招</w:t>
      </w:r>
      <w:proofErr w:type="gramEnd"/>
      <w:r w:rsidRPr="002D49FB">
        <w:rPr>
          <w:rFonts w:ascii="Times New Roman" w:eastAsia="標楷體" w:hAnsi="標楷體" w:cs="Times New Roman"/>
          <w:color w:val="000000" w:themeColor="text1"/>
          <w:sz w:val="28"/>
          <w:szCs w:val="28"/>
        </w:rPr>
        <w:t>（選）</w:t>
      </w:r>
      <w:proofErr w:type="gramStart"/>
      <w:r w:rsidRPr="002D49FB">
        <w:rPr>
          <w:rFonts w:ascii="Times New Roman" w:eastAsia="標楷體" w:hAnsi="標楷體" w:cs="Times New Roman"/>
          <w:color w:val="000000" w:themeColor="text1"/>
          <w:sz w:val="28"/>
          <w:szCs w:val="28"/>
        </w:rPr>
        <w:t>商無適宜</w:t>
      </w:r>
      <w:proofErr w:type="gramEnd"/>
      <w:r w:rsidRPr="002D49FB">
        <w:rPr>
          <w:rFonts w:ascii="Times New Roman" w:eastAsia="標楷體" w:hAnsi="標楷體" w:cs="Times New Roman"/>
          <w:color w:val="000000" w:themeColor="text1"/>
          <w:sz w:val="28"/>
          <w:szCs w:val="28"/>
        </w:rPr>
        <w:t>之國內承接單位等案件，應召開工業合作需求審議會</w:t>
      </w:r>
      <w:r w:rsidR="00DC699C" w:rsidRPr="002D49FB">
        <w:rPr>
          <w:rFonts w:ascii="Times New Roman" w:eastAsia="標楷體" w:hAnsi="標楷體" w:cs="Times New Roman"/>
          <w:color w:val="000000" w:themeColor="text1"/>
          <w:sz w:val="28"/>
          <w:szCs w:val="28"/>
        </w:rPr>
        <w:t>議</w:t>
      </w:r>
      <w:r w:rsidRPr="002D49FB">
        <w:rPr>
          <w:rFonts w:ascii="Times New Roman" w:eastAsia="標楷體" w:hAnsi="標楷體" w:cs="Times New Roman"/>
          <w:color w:val="000000" w:themeColor="text1"/>
          <w:sz w:val="28"/>
          <w:szCs w:val="28"/>
        </w:rPr>
        <w:t>審議。</w:t>
      </w:r>
    </w:p>
    <w:p w:rsidR="008C3701" w:rsidRPr="002D49FB" w:rsidRDefault="008C3701" w:rsidP="0067681A">
      <w:pPr>
        <w:snapToGrid w:val="0"/>
        <w:spacing w:line="480" w:lineRule="exact"/>
        <w:jc w:val="both"/>
        <w:rPr>
          <w:rFonts w:ascii="Times New Roman" w:eastAsia="標楷體" w:hAnsi="Times New Roman" w:cs="Times New Roman"/>
          <w:color w:val="000000" w:themeColor="text1"/>
          <w:sz w:val="28"/>
          <w:szCs w:val="28"/>
        </w:rPr>
      </w:pPr>
    </w:p>
    <w:p w:rsidR="00837D6A" w:rsidRPr="002D49FB" w:rsidRDefault="00837D6A" w:rsidP="0067681A">
      <w:pPr>
        <w:pStyle w:val="a7"/>
        <w:numPr>
          <w:ilvl w:val="0"/>
          <w:numId w:val="8"/>
        </w:numPr>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 xml:space="preserve">The period of convening the industrial cooperation </w:t>
      </w:r>
      <w:r w:rsidR="007041C9" w:rsidRPr="002D49FB">
        <w:rPr>
          <w:rFonts w:ascii="Times New Roman" w:eastAsia="標楷體" w:hAnsi="Times New Roman" w:cs="Times New Roman"/>
          <w:color w:val="000000" w:themeColor="text1"/>
          <w:sz w:val="28"/>
          <w:szCs w:val="28"/>
        </w:rPr>
        <w:t>requirements examine meeting</w:t>
      </w:r>
      <w:r w:rsidRPr="002D49FB">
        <w:rPr>
          <w:rFonts w:ascii="Times New Roman" w:eastAsia="標楷體" w:hAnsi="Times New Roman" w:cs="Times New Roman"/>
          <w:color w:val="000000" w:themeColor="text1"/>
          <w:sz w:val="28"/>
          <w:szCs w:val="28"/>
        </w:rPr>
        <w:t xml:space="preserve"> mentioned in the preceding paragraph shall also be included in the two-year period of Article 5 (2) of these</w:t>
      </w:r>
      <w:r w:rsidR="001F637E" w:rsidRPr="002D49FB">
        <w:rPr>
          <w:rFonts w:ascii="Times New Roman" w:eastAsia="標楷體" w:hAnsi="Times New Roman" w:cs="Times New Roman"/>
          <w:color w:val="000000" w:themeColor="text1"/>
          <w:sz w:val="28"/>
          <w:szCs w:val="28"/>
        </w:rPr>
        <w:t xml:space="preserve"> directions</w:t>
      </w:r>
      <w:r w:rsidRPr="002D49FB">
        <w:rPr>
          <w:rFonts w:ascii="Times New Roman" w:eastAsia="標楷體" w:hAnsi="Times New Roman" w:cs="Times New Roman"/>
          <w:color w:val="000000" w:themeColor="text1"/>
          <w:sz w:val="28"/>
          <w:szCs w:val="28"/>
        </w:rPr>
        <w:t>.</w:t>
      </w:r>
    </w:p>
    <w:p w:rsidR="00837D6A" w:rsidRPr="002D49FB" w:rsidRDefault="008C3701" w:rsidP="0067681A">
      <w:pPr>
        <w:pStyle w:val="a7"/>
        <w:snapToGrid w:val="0"/>
        <w:spacing w:line="480" w:lineRule="exact"/>
        <w:ind w:leftChars="0"/>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前項再召開工業合作需求審議</w:t>
      </w:r>
      <w:r w:rsidR="0070562D" w:rsidRPr="002D49FB">
        <w:rPr>
          <w:rFonts w:ascii="Times New Roman" w:eastAsia="標楷體" w:hAnsi="標楷體" w:cs="Times New Roman" w:hint="eastAsia"/>
          <w:color w:val="000000" w:themeColor="text1"/>
          <w:sz w:val="28"/>
          <w:szCs w:val="28"/>
        </w:rPr>
        <w:t>會議</w:t>
      </w:r>
      <w:r w:rsidRPr="002D49FB">
        <w:rPr>
          <w:rFonts w:ascii="Times New Roman" w:eastAsia="標楷體" w:hAnsi="標楷體" w:cs="Times New Roman"/>
          <w:color w:val="000000" w:themeColor="text1"/>
          <w:sz w:val="28"/>
          <w:szCs w:val="28"/>
        </w:rPr>
        <w:t>之</w:t>
      </w:r>
      <w:proofErr w:type="gramStart"/>
      <w:r w:rsidRPr="002D49FB">
        <w:rPr>
          <w:rFonts w:ascii="Times New Roman" w:eastAsia="標楷體" w:hAnsi="標楷體" w:cs="Times New Roman"/>
          <w:color w:val="000000" w:themeColor="text1"/>
          <w:sz w:val="28"/>
          <w:szCs w:val="28"/>
        </w:rPr>
        <w:t>期間，亦計</w:t>
      </w:r>
      <w:proofErr w:type="gramEnd"/>
      <w:r w:rsidRPr="002D49FB">
        <w:rPr>
          <w:rFonts w:ascii="Times New Roman" w:eastAsia="標楷體" w:hAnsi="標楷體" w:cs="Times New Roman"/>
          <w:color w:val="000000" w:themeColor="text1"/>
          <w:sz w:val="28"/>
          <w:szCs w:val="28"/>
        </w:rPr>
        <w:t>入本作業要點第五條（二）之二年期間內。</w:t>
      </w:r>
    </w:p>
    <w:p w:rsidR="00EA2558" w:rsidRPr="002D49FB" w:rsidRDefault="00837D6A" w:rsidP="0067681A">
      <w:pPr>
        <w:snapToGrid w:val="0"/>
        <w:spacing w:line="480" w:lineRule="exact"/>
        <w:ind w:leftChars="-22" w:left="507" w:hangingChars="200" w:hanging="560"/>
        <w:jc w:val="both"/>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t>VI.</w:t>
      </w:r>
      <w:r w:rsidRPr="002D49FB">
        <w:rPr>
          <w:rFonts w:ascii="Times New Roman" w:eastAsia="標楷體" w:hAnsi="Times New Roman" w:cs="Times New Roman"/>
          <w:color w:val="000000" w:themeColor="text1"/>
          <w:sz w:val="28"/>
          <w:szCs w:val="28"/>
        </w:rPr>
        <w:tab/>
      </w:r>
      <w:proofErr w:type="gramStart"/>
      <w:r w:rsidR="001B453B" w:rsidRPr="002D49FB">
        <w:rPr>
          <w:rFonts w:ascii="Times New Roman" w:eastAsia="標楷體" w:hAnsi="Times New Roman" w:cs="Times New Roman"/>
          <w:color w:val="000000" w:themeColor="text1"/>
          <w:sz w:val="28"/>
          <w:szCs w:val="28"/>
        </w:rPr>
        <w:t xml:space="preserve">This </w:t>
      </w:r>
      <w:r w:rsidR="00195C09" w:rsidRPr="002D49FB">
        <w:rPr>
          <w:rFonts w:ascii="Times New Roman" w:eastAsia="標楷體" w:hAnsi="Times New Roman" w:cs="Times New Roman"/>
          <w:color w:val="000000" w:themeColor="text1"/>
          <w:sz w:val="28"/>
          <w:szCs w:val="28"/>
        </w:rPr>
        <w:t>directions</w:t>
      </w:r>
      <w:proofErr w:type="gramEnd"/>
      <w:r w:rsidR="001F637E" w:rsidRPr="002D49FB">
        <w:rPr>
          <w:rFonts w:ascii="Times New Roman" w:eastAsia="標楷體" w:hAnsi="Times New Roman" w:cs="Times New Roman"/>
          <w:color w:val="000000" w:themeColor="text1"/>
          <w:sz w:val="28"/>
          <w:szCs w:val="28"/>
        </w:rPr>
        <w:t xml:space="preserve"> </w:t>
      </w:r>
      <w:r w:rsidR="001B453B" w:rsidRPr="002D49FB">
        <w:rPr>
          <w:rFonts w:ascii="Times New Roman" w:eastAsia="標楷體" w:hAnsi="Times New Roman" w:cs="Times New Roman"/>
          <w:color w:val="000000" w:themeColor="text1"/>
          <w:sz w:val="28"/>
          <w:szCs w:val="28"/>
        </w:rPr>
        <w:t xml:space="preserve">should be announced and implemented after being approved by the </w:t>
      </w:r>
      <w:r w:rsidR="001B453B" w:rsidRPr="002D49FB">
        <w:rPr>
          <w:rFonts w:ascii="Times New Roman" w:eastAsia="標楷體" w:hAnsi="Times New Roman" w:cs="Times New Roman"/>
          <w:color w:val="000000" w:themeColor="text1"/>
          <w:sz w:val="28"/>
          <w:szCs w:val="28"/>
        </w:rPr>
        <w:lastRenderedPageBreak/>
        <w:t>Industrial Cooperation Policy Advisory Committee of the Ministry of Economic Affairs and National Defense, the same applies when revised.</w:t>
      </w:r>
    </w:p>
    <w:p w:rsidR="008C3701" w:rsidRPr="002D49FB" w:rsidRDefault="008C3701" w:rsidP="0067681A">
      <w:pPr>
        <w:snapToGrid w:val="0"/>
        <w:spacing w:line="480" w:lineRule="exact"/>
        <w:ind w:leftChars="178" w:left="427" w:firstLine="1"/>
        <w:jc w:val="both"/>
        <w:rPr>
          <w:rFonts w:ascii="Times New Roman" w:eastAsia="標楷體" w:hAnsi="Times New Roman" w:cs="Times New Roman"/>
          <w:color w:val="000000" w:themeColor="text1"/>
          <w:sz w:val="28"/>
          <w:szCs w:val="28"/>
        </w:rPr>
      </w:pPr>
      <w:r w:rsidRPr="002D49FB">
        <w:rPr>
          <w:rFonts w:ascii="Times New Roman" w:eastAsia="標楷體" w:hAnsi="標楷體" w:cs="Times New Roman"/>
          <w:color w:val="000000" w:themeColor="text1"/>
          <w:sz w:val="28"/>
          <w:szCs w:val="28"/>
        </w:rPr>
        <w:t>本要點經經濟部國防部工業合作政策指導委員會核定後公布施行，修訂時亦同。</w:t>
      </w:r>
    </w:p>
    <w:p w:rsidR="001F6183" w:rsidRPr="002D49FB" w:rsidRDefault="001F6183" w:rsidP="0067681A">
      <w:pPr>
        <w:widowControl/>
        <w:snapToGrid w:val="0"/>
        <w:spacing w:line="480" w:lineRule="exact"/>
        <w:rPr>
          <w:rFonts w:ascii="Times New Roman" w:eastAsia="標楷體" w:hAnsi="Times New Roman" w:cs="Times New Roman"/>
          <w:color w:val="000000" w:themeColor="text1"/>
          <w:sz w:val="28"/>
          <w:szCs w:val="28"/>
        </w:rPr>
      </w:pPr>
      <w:r w:rsidRPr="002D49FB">
        <w:rPr>
          <w:rFonts w:ascii="Times New Roman" w:eastAsia="標楷體" w:hAnsi="Times New Roman" w:cs="Times New Roman"/>
          <w:color w:val="000000" w:themeColor="text1"/>
          <w:sz w:val="28"/>
          <w:szCs w:val="28"/>
        </w:rPr>
        <w:br w:type="page"/>
      </w:r>
    </w:p>
    <w:p w:rsidR="00C831AC" w:rsidRPr="002D49FB" w:rsidRDefault="00C831AC" w:rsidP="0067681A">
      <w:pPr>
        <w:widowControl/>
        <w:snapToGrid w:val="0"/>
        <w:spacing w:line="480" w:lineRule="exact"/>
        <w:jc w:val="center"/>
        <w:rPr>
          <w:rFonts w:ascii="Times New Roman" w:eastAsia="標楷體" w:hAnsi="Times New Roman" w:cs="Times New Roman"/>
          <w:b/>
          <w:color w:val="000000" w:themeColor="text1"/>
          <w:sz w:val="28"/>
          <w:szCs w:val="28"/>
        </w:rPr>
      </w:pPr>
      <w:r w:rsidRPr="002D49FB">
        <w:rPr>
          <w:rFonts w:ascii="Times New Roman" w:eastAsia="標楷體" w:hAnsi="標楷體" w:cs="Times New Roman"/>
          <w:b/>
          <w:color w:val="000000" w:themeColor="text1"/>
          <w:sz w:val="28"/>
          <w:szCs w:val="28"/>
        </w:rPr>
        <w:lastRenderedPageBreak/>
        <w:t>工業合作個案執行規劃摘要表</w:t>
      </w:r>
    </w:p>
    <w:p w:rsidR="00C831AC" w:rsidRPr="002D49FB" w:rsidRDefault="00C831AC" w:rsidP="000E7779">
      <w:pPr>
        <w:widowControl/>
        <w:snapToGrid w:val="0"/>
        <w:spacing w:line="440" w:lineRule="exact"/>
        <w:jc w:val="center"/>
        <w:rPr>
          <w:rFonts w:ascii="Times New Roman" w:eastAsia="標楷體" w:hAnsi="Times New Roman" w:cs="Times New Roman"/>
          <w:b/>
          <w:color w:val="000000" w:themeColor="text1"/>
          <w:sz w:val="28"/>
          <w:szCs w:val="28"/>
        </w:rPr>
      </w:pPr>
      <w:r w:rsidRPr="002D49FB">
        <w:rPr>
          <w:rFonts w:ascii="Times New Roman" w:eastAsia="標楷體" w:hAnsi="Times New Roman" w:cs="Times New Roman"/>
          <w:b/>
          <w:color w:val="000000" w:themeColor="text1"/>
          <w:sz w:val="28"/>
          <w:szCs w:val="28"/>
        </w:rPr>
        <w:t>Summary description of the ICP Specific Project</w:t>
      </w:r>
      <w:r w:rsidR="00707213" w:rsidRPr="002D49FB">
        <w:rPr>
          <w:rFonts w:ascii="Times New Roman" w:eastAsia="標楷體" w:hAnsi="Times New Roman" w:cs="Times New Roman"/>
          <w:b/>
          <w:color w:val="000000" w:themeColor="text1"/>
          <w:sz w:val="28"/>
          <w:szCs w:val="28"/>
        </w:rPr>
        <w:t xml:space="preserve"> </w:t>
      </w:r>
      <w:r w:rsidR="00707213" w:rsidRPr="002D49FB">
        <w:rPr>
          <w:rFonts w:ascii="標楷體" w:eastAsia="標楷體" w:hAnsi="標楷體" w:cs="Times New Roman" w:hint="eastAsia"/>
          <w:b/>
          <w:color w:val="000000" w:themeColor="text1"/>
          <w:sz w:val="28"/>
          <w:szCs w:val="28"/>
        </w:rPr>
        <w:t>【</w:t>
      </w:r>
      <w:r w:rsidR="00707213" w:rsidRPr="002D49FB">
        <w:rPr>
          <w:rFonts w:ascii="Times New Roman" w:eastAsia="標楷體" w:hAnsi="Times New Roman" w:cs="Times New Roman" w:hint="eastAsia"/>
          <w:b/>
          <w:color w:val="000000" w:themeColor="text1"/>
          <w:sz w:val="28"/>
          <w:szCs w:val="28"/>
        </w:rPr>
        <w:t>A</w:t>
      </w:r>
      <w:r w:rsidR="00707213" w:rsidRPr="002D49FB">
        <w:rPr>
          <w:rFonts w:ascii="Times New Roman" w:eastAsia="標楷體" w:hAnsi="Times New Roman" w:cs="Times New Roman"/>
          <w:b/>
          <w:color w:val="000000" w:themeColor="text1"/>
          <w:sz w:val="28"/>
          <w:szCs w:val="28"/>
        </w:rPr>
        <w:t>nnex</w:t>
      </w:r>
      <w:r w:rsidR="00707213" w:rsidRPr="002D49FB">
        <w:rPr>
          <w:rFonts w:ascii="標楷體" w:eastAsia="標楷體" w:hAnsi="標楷體" w:cs="Times New Roman" w:hint="eastAsia"/>
          <w:b/>
          <w:color w:val="000000" w:themeColor="text1"/>
          <w:sz w:val="28"/>
          <w:szCs w:val="28"/>
        </w:rPr>
        <w:t>】</w:t>
      </w:r>
    </w:p>
    <w:tbl>
      <w:tblPr>
        <w:tblStyle w:val="a8"/>
        <w:tblW w:w="0" w:type="auto"/>
        <w:jc w:val="center"/>
        <w:tblLook w:val="04A0" w:firstRow="1" w:lastRow="0" w:firstColumn="1" w:lastColumn="0" w:noHBand="0" w:noVBand="1"/>
      </w:tblPr>
      <w:tblGrid>
        <w:gridCol w:w="2247"/>
        <w:gridCol w:w="7381"/>
      </w:tblGrid>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個案名稱</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Project Title</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國外工合承商</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Contractor</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國外合作廠商</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Service Provider(s)</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國內承接單位</w:t>
            </w:r>
          </w:p>
          <w:p w:rsidR="00C831AC" w:rsidRPr="002D49FB" w:rsidRDefault="00815024"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 xml:space="preserve"> Domestic</w:t>
            </w:r>
            <w:r w:rsidR="00C831AC" w:rsidRPr="002D49FB">
              <w:rPr>
                <w:rFonts w:eastAsia="標楷體"/>
                <w:color w:val="000000" w:themeColor="text1"/>
                <w:sz w:val="28"/>
                <w:szCs w:val="28"/>
              </w:rPr>
              <w:t xml:space="preserve"> Recipient(s)</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計畫摘要</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Project Summary</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計畫範疇</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Project Scope</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計畫內容</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Project Description</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計畫期程</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Project Schedule</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交付項目</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Deliverable(s)</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2D49FB"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預期效益</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benefit</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tr w:rsidR="00C831AC" w:rsidRPr="002D49FB" w:rsidTr="000E7779">
        <w:trPr>
          <w:trHeight w:val="1077"/>
          <w:jc w:val="center"/>
        </w:trPr>
        <w:tc>
          <w:tcPr>
            <w:tcW w:w="2269" w:type="dxa"/>
            <w:vAlign w:val="center"/>
          </w:tcPr>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hAnsi="標楷體"/>
                <w:color w:val="000000" w:themeColor="text1"/>
                <w:sz w:val="28"/>
                <w:szCs w:val="28"/>
              </w:rPr>
              <w:t>執行成本</w:t>
            </w:r>
          </w:p>
          <w:p w:rsidR="00C831AC" w:rsidRPr="002D49FB" w:rsidRDefault="00C831AC" w:rsidP="0067681A">
            <w:pPr>
              <w:widowControl/>
              <w:snapToGrid w:val="0"/>
              <w:spacing w:line="480" w:lineRule="exact"/>
              <w:jc w:val="center"/>
              <w:rPr>
                <w:rFonts w:eastAsia="標楷體"/>
                <w:color w:val="000000" w:themeColor="text1"/>
                <w:sz w:val="28"/>
                <w:szCs w:val="28"/>
              </w:rPr>
            </w:pPr>
            <w:r w:rsidRPr="002D49FB">
              <w:rPr>
                <w:rFonts w:eastAsia="標楷體"/>
                <w:color w:val="000000" w:themeColor="text1"/>
                <w:sz w:val="28"/>
                <w:szCs w:val="28"/>
              </w:rPr>
              <w:t>Cost</w:t>
            </w:r>
          </w:p>
        </w:tc>
        <w:tc>
          <w:tcPr>
            <w:tcW w:w="7744" w:type="dxa"/>
            <w:vAlign w:val="center"/>
          </w:tcPr>
          <w:p w:rsidR="00C831AC" w:rsidRPr="002D49FB" w:rsidRDefault="00C831AC" w:rsidP="0067681A">
            <w:pPr>
              <w:widowControl/>
              <w:snapToGrid w:val="0"/>
              <w:spacing w:line="480" w:lineRule="exact"/>
              <w:jc w:val="center"/>
              <w:rPr>
                <w:rFonts w:eastAsia="標楷體"/>
                <w:b/>
                <w:color w:val="000000" w:themeColor="text1"/>
                <w:sz w:val="28"/>
                <w:szCs w:val="28"/>
              </w:rPr>
            </w:pPr>
          </w:p>
        </w:tc>
      </w:tr>
      <w:bookmarkEnd w:id="0"/>
    </w:tbl>
    <w:p w:rsidR="00C831AC" w:rsidRPr="002D49FB" w:rsidRDefault="00C831AC" w:rsidP="0067681A">
      <w:pPr>
        <w:snapToGrid w:val="0"/>
        <w:spacing w:line="480" w:lineRule="exact"/>
        <w:jc w:val="both"/>
        <w:rPr>
          <w:rFonts w:ascii="Times New Roman" w:eastAsia="標楷體" w:hAnsi="Times New Roman" w:cs="Times New Roman"/>
          <w:color w:val="000000" w:themeColor="text1"/>
          <w:sz w:val="28"/>
          <w:szCs w:val="28"/>
        </w:rPr>
      </w:pPr>
    </w:p>
    <w:sectPr w:rsidR="00C831AC" w:rsidRPr="002D49FB" w:rsidSect="000E7779">
      <w:footerReference w:type="default" r:id="rId8"/>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75" w:rsidRDefault="005B7875" w:rsidP="00677734">
      <w:r>
        <w:separator/>
      </w:r>
    </w:p>
  </w:endnote>
  <w:endnote w:type="continuationSeparator" w:id="0">
    <w:p w:rsidR="005B7875" w:rsidRDefault="005B7875" w:rsidP="006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399667"/>
      <w:docPartObj>
        <w:docPartGallery w:val="Page Numbers (Bottom of Page)"/>
        <w:docPartUnique/>
      </w:docPartObj>
    </w:sdtPr>
    <w:sdtEndPr>
      <w:rPr>
        <w:rFonts w:ascii="標楷體" w:eastAsia="標楷體" w:hAnsi="標楷體"/>
        <w:sz w:val="22"/>
        <w:szCs w:val="22"/>
      </w:rPr>
    </w:sdtEndPr>
    <w:sdtContent>
      <w:sdt>
        <w:sdtPr>
          <w:id w:val="1728636285"/>
          <w:docPartObj>
            <w:docPartGallery w:val="Page Numbers (Top of Page)"/>
            <w:docPartUnique/>
          </w:docPartObj>
        </w:sdtPr>
        <w:sdtEndPr>
          <w:rPr>
            <w:rFonts w:ascii="標楷體" w:eastAsia="標楷體" w:hAnsi="標楷體"/>
            <w:sz w:val="22"/>
            <w:szCs w:val="22"/>
          </w:rPr>
        </w:sdtEndPr>
        <w:sdtContent>
          <w:p w:rsidR="000E7779" w:rsidRPr="000E7779" w:rsidRDefault="000E7779" w:rsidP="000E7779">
            <w:pPr>
              <w:pStyle w:val="a5"/>
              <w:jc w:val="center"/>
              <w:rPr>
                <w:rFonts w:ascii="標楷體" w:eastAsia="標楷體" w:hAnsi="標楷體"/>
                <w:sz w:val="22"/>
                <w:szCs w:val="22"/>
              </w:rPr>
            </w:pPr>
            <w:r>
              <w:rPr>
                <w:rFonts w:ascii="標楷體" w:eastAsia="標楷體" w:hAnsi="標楷體" w:hint="eastAsia"/>
                <w:sz w:val="22"/>
                <w:szCs w:val="22"/>
                <w:lang w:val="zh-TW"/>
              </w:rPr>
              <w:t>第</w:t>
            </w:r>
            <w:r w:rsidRPr="000E7779">
              <w:rPr>
                <w:rFonts w:ascii="標楷體" w:eastAsia="標楷體" w:hAnsi="標楷體"/>
                <w:bCs/>
                <w:sz w:val="22"/>
                <w:szCs w:val="22"/>
              </w:rPr>
              <w:fldChar w:fldCharType="begin"/>
            </w:r>
            <w:r w:rsidRPr="000E7779">
              <w:rPr>
                <w:rFonts w:ascii="標楷體" w:eastAsia="標楷體" w:hAnsi="標楷體"/>
                <w:bCs/>
                <w:sz w:val="22"/>
                <w:szCs w:val="22"/>
              </w:rPr>
              <w:instrText>PAGE</w:instrText>
            </w:r>
            <w:r w:rsidRPr="000E7779">
              <w:rPr>
                <w:rFonts w:ascii="標楷體" w:eastAsia="標楷體" w:hAnsi="標楷體"/>
                <w:bCs/>
                <w:sz w:val="22"/>
                <w:szCs w:val="22"/>
              </w:rPr>
              <w:fldChar w:fldCharType="separate"/>
            </w:r>
            <w:r w:rsidRPr="000E7779">
              <w:rPr>
                <w:rFonts w:ascii="標楷體" w:eastAsia="標楷體" w:hAnsi="標楷體"/>
                <w:bCs/>
                <w:sz w:val="22"/>
                <w:szCs w:val="22"/>
                <w:lang w:val="zh-TW"/>
              </w:rPr>
              <w:t>2</w:t>
            </w:r>
            <w:r w:rsidRPr="000E7779">
              <w:rPr>
                <w:rFonts w:ascii="標楷體" w:eastAsia="標楷體" w:hAnsi="標楷體"/>
                <w:bCs/>
                <w:sz w:val="22"/>
                <w:szCs w:val="22"/>
              </w:rPr>
              <w:fldChar w:fldCharType="end"/>
            </w:r>
            <w:r>
              <w:rPr>
                <w:rFonts w:ascii="標楷體" w:eastAsia="標楷體" w:hAnsi="標楷體" w:hint="eastAsia"/>
                <w:bCs/>
                <w:sz w:val="22"/>
                <w:szCs w:val="22"/>
              </w:rPr>
              <w:t>頁，共</w:t>
            </w:r>
            <w:r w:rsidRPr="000E7779">
              <w:rPr>
                <w:rFonts w:ascii="標楷體" w:eastAsia="標楷體" w:hAnsi="標楷體"/>
                <w:bCs/>
                <w:sz w:val="22"/>
                <w:szCs w:val="22"/>
              </w:rPr>
              <w:fldChar w:fldCharType="begin"/>
            </w:r>
            <w:r w:rsidRPr="000E7779">
              <w:rPr>
                <w:rFonts w:ascii="標楷體" w:eastAsia="標楷體" w:hAnsi="標楷體"/>
                <w:bCs/>
                <w:sz w:val="22"/>
                <w:szCs w:val="22"/>
              </w:rPr>
              <w:instrText>NUMPAGES</w:instrText>
            </w:r>
            <w:r w:rsidRPr="000E7779">
              <w:rPr>
                <w:rFonts w:ascii="標楷體" w:eastAsia="標楷體" w:hAnsi="標楷體"/>
                <w:bCs/>
                <w:sz w:val="22"/>
                <w:szCs w:val="22"/>
              </w:rPr>
              <w:fldChar w:fldCharType="separate"/>
            </w:r>
            <w:r w:rsidRPr="000E7779">
              <w:rPr>
                <w:rFonts w:ascii="標楷體" w:eastAsia="標楷體" w:hAnsi="標楷體"/>
                <w:bCs/>
                <w:sz w:val="22"/>
                <w:szCs w:val="22"/>
                <w:lang w:val="zh-TW"/>
              </w:rPr>
              <w:t>2</w:t>
            </w:r>
            <w:r w:rsidRPr="000E7779">
              <w:rPr>
                <w:rFonts w:ascii="標楷體" w:eastAsia="標楷體" w:hAnsi="標楷體"/>
                <w:bCs/>
                <w:sz w:val="22"/>
                <w:szCs w:val="22"/>
              </w:rPr>
              <w:fldChar w:fldCharType="end"/>
            </w:r>
            <w:r>
              <w:rPr>
                <w:rFonts w:ascii="標楷體" w:eastAsia="標楷體" w:hAnsi="標楷體" w:hint="eastAsia"/>
                <w:bCs/>
                <w:sz w:val="22"/>
                <w:szCs w:val="22"/>
              </w:rPr>
              <w:t>頁【P</w:t>
            </w:r>
            <w:r>
              <w:rPr>
                <w:rFonts w:ascii="標楷體" w:eastAsia="標楷體" w:hAnsi="標楷體"/>
                <w:bCs/>
                <w:sz w:val="22"/>
                <w:szCs w:val="22"/>
              </w:rPr>
              <w:t xml:space="preserve">age </w:t>
            </w:r>
            <w:r w:rsidRPr="000E7779">
              <w:rPr>
                <w:rFonts w:ascii="標楷體" w:eastAsia="標楷體" w:hAnsi="標楷體"/>
                <w:bCs/>
                <w:sz w:val="22"/>
                <w:szCs w:val="22"/>
              </w:rPr>
              <w:fldChar w:fldCharType="begin"/>
            </w:r>
            <w:r w:rsidRPr="000E7779">
              <w:rPr>
                <w:rFonts w:ascii="標楷體" w:eastAsia="標楷體" w:hAnsi="標楷體"/>
                <w:bCs/>
                <w:sz w:val="22"/>
                <w:szCs w:val="22"/>
              </w:rPr>
              <w:instrText>PAGE</w:instrText>
            </w:r>
            <w:r w:rsidRPr="000E7779">
              <w:rPr>
                <w:rFonts w:ascii="標楷體" w:eastAsia="標楷體" w:hAnsi="標楷體"/>
                <w:bCs/>
                <w:sz w:val="22"/>
                <w:szCs w:val="22"/>
              </w:rPr>
              <w:fldChar w:fldCharType="separate"/>
            </w:r>
            <w:r>
              <w:rPr>
                <w:rFonts w:ascii="標楷體" w:eastAsia="標楷體" w:hAnsi="標楷體"/>
                <w:bCs/>
                <w:sz w:val="22"/>
              </w:rPr>
              <w:t>1</w:t>
            </w:r>
            <w:r w:rsidRPr="000E7779">
              <w:rPr>
                <w:rFonts w:ascii="標楷體" w:eastAsia="標楷體" w:hAnsi="標楷體"/>
                <w:bCs/>
                <w:sz w:val="22"/>
                <w:szCs w:val="22"/>
              </w:rPr>
              <w:fldChar w:fldCharType="end"/>
            </w:r>
            <w:r>
              <w:rPr>
                <w:rFonts w:ascii="標楷體" w:eastAsia="標楷體" w:hAnsi="標楷體" w:hint="eastAsia"/>
                <w:bCs/>
                <w:sz w:val="22"/>
                <w:szCs w:val="22"/>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75" w:rsidRDefault="005B7875" w:rsidP="00677734">
      <w:r>
        <w:separator/>
      </w:r>
    </w:p>
  </w:footnote>
  <w:footnote w:type="continuationSeparator" w:id="0">
    <w:p w:rsidR="005B7875" w:rsidRDefault="005B7875" w:rsidP="0067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468"/>
    <w:multiLevelType w:val="hybridMultilevel"/>
    <w:tmpl w:val="C6CAACA8"/>
    <w:lvl w:ilvl="0" w:tplc="A620AA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24717"/>
    <w:multiLevelType w:val="hybridMultilevel"/>
    <w:tmpl w:val="D292BA2E"/>
    <w:lvl w:ilvl="0" w:tplc="56EC1B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62411F"/>
    <w:multiLevelType w:val="hybridMultilevel"/>
    <w:tmpl w:val="EA4AAFFC"/>
    <w:lvl w:ilvl="0" w:tplc="7BDE79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BE1D98"/>
    <w:multiLevelType w:val="hybridMultilevel"/>
    <w:tmpl w:val="1B004A5E"/>
    <w:lvl w:ilvl="0" w:tplc="7BDE79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E70416"/>
    <w:multiLevelType w:val="hybridMultilevel"/>
    <w:tmpl w:val="053AC992"/>
    <w:lvl w:ilvl="0" w:tplc="7BDE79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C15832"/>
    <w:multiLevelType w:val="hybridMultilevel"/>
    <w:tmpl w:val="D494E7D4"/>
    <w:lvl w:ilvl="0" w:tplc="0B366D0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080F20"/>
    <w:multiLevelType w:val="hybridMultilevel"/>
    <w:tmpl w:val="DE7E1A32"/>
    <w:lvl w:ilvl="0" w:tplc="7BDE79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DA3EEE"/>
    <w:multiLevelType w:val="hybridMultilevel"/>
    <w:tmpl w:val="8E86130E"/>
    <w:lvl w:ilvl="0" w:tplc="DC0A2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CE0AE9"/>
    <w:multiLevelType w:val="hybridMultilevel"/>
    <w:tmpl w:val="940C0194"/>
    <w:lvl w:ilvl="0" w:tplc="7BDE79D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
  </w:num>
  <w:num w:numId="3">
    <w:abstractNumId w:val="3"/>
  </w:num>
  <w:num w:numId="4">
    <w:abstractNumId w:val="6"/>
  </w:num>
  <w:num w:numId="5">
    <w:abstractNumId w:val="7"/>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6A"/>
    <w:rsid w:val="00042146"/>
    <w:rsid w:val="00043881"/>
    <w:rsid w:val="00047DCB"/>
    <w:rsid w:val="000A38AF"/>
    <w:rsid w:val="000E7779"/>
    <w:rsid w:val="001059A8"/>
    <w:rsid w:val="00124240"/>
    <w:rsid w:val="001365FA"/>
    <w:rsid w:val="00162126"/>
    <w:rsid w:val="00195C09"/>
    <w:rsid w:val="001B453B"/>
    <w:rsid w:val="001D0171"/>
    <w:rsid w:val="001D30AD"/>
    <w:rsid w:val="001F6183"/>
    <w:rsid w:val="001F637E"/>
    <w:rsid w:val="002169BD"/>
    <w:rsid w:val="002B5386"/>
    <w:rsid w:val="002B6FDC"/>
    <w:rsid w:val="002D49FB"/>
    <w:rsid w:val="002E0A63"/>
    <w:rsid w:val="002F382B"/>
    <w:rsid w:val="00345483"/>
    <w:rsid w:val="003669AE"/>
    <w:rsid w:val="003D4A47"/>
    <w:rsid w:val="003E0A5C"/>
    <w:rsid w:val="00401ABD"/>
    <w:rsid w:val="00411B47"/>
    <w:rsid w:val="00413C4B"/>
    <w:rsid w:val="004243F1"/>
    <w:rsid w:val="004715B5"/>
    <w:rsid w:val="004752FB"/>
    <w:rsid w:val="004A3E57"/>
    <w:rsid w:val="004C1946"/>
    <w:rsid w:val="004D02DA"/>
    <w:rsid w:val="004D0E1D"/>
    <w:rsid w:val="004E164B"/>
    <w:rsid w:val="00521B36"/>
    <w:rsid w:val="00537AB2"/>
    <w:rsid w:val="00546401"/>
    <w:rsid w:val="0057028A"/>
    <w:rsid w:val="005736A8"/>
    <w:rsid w:val="00580DA1"/>
    <w:rsid w:val="005949A7"/>
    <w:rsid w:val="005B7875"/>
    <w:rsid w:val="005D2026"/>
    <w:rsid w:val="005D2A7E"/>
    <w:rsid w:val="00664427"/>
    <w:rsid w:val="0067681A"/>
    <w:rsid w:val="00677734"/>
    <w:rsid w:val="00682FE5"/>
    <w:rsid w:val="006A45B6"/>
    <w:rsid w:val="006C0190"/>
    <w:rsid w:val="006C25D1"/>
    <w:rsid w:val="006E5E67"/>
    <w:rsid w:val="006F0F91"/>
    <w:rsid w:val="006F71AC"/>
    <w:rsid w:val="007041C9"/>
    <w:rsid w:val="0070562D"/>
    <w:rsid w:val="00707213"/>
    <w:rsid w:val="00732578"/>
    <w:rsid w:val="00734000"/>
    <w:rsid w:val="0073630B"/>
    <w:rsid w:val="00754F74"/>
    <w:rsid w:val="00764B1C"/>
    <w:rsid w:val="00772CB6"/>
    <w:rsid w:val="00773399"/>
    <w:rsid w:val="00774907"/>
    <w:rsid w:val="007B0B0B"/>
    <w:rsid w:val="00807951"/>
    <w:rsid w:val="00815024"/>
    <w:rsid w:val="00821105"/>
    <w:rsid w:val="00837D6A"/>
    <w:rsid w:val="00840CD3"/>
    <w:rsid w:val="0087169F"/>
    <w:rsid w:val="00871A8E"/>
    <w:rsid w:val="008900F4"/>
    <w:rsid w:val="00890BC7"/>
    <w:rsid w:val="008B053A"/>
    <w:rsid w:val="008B2B20"/>
    <w:rsid w:val="008C3701"/>
    <w:rsid w:val="00914678"/>
    <w:rsid w:val="00981F1F"/>
    <w:rsid w:val="00990794"/>
    <w:rsid w:val="00A56880"/>
    <w:rsid w:val="00A63AA4"/>
    <w:rsid w:val="00A71990"/>
    <w:rsid w:val="00AF22CE"/>
    <w:rsid w:val="00B346D2"/>
    <w:rsid w:val="00B34F52"/>
    <w:rsid w:val="00B365A1"/>
    <w:rsid w:val="00B63252"/>
    <w:rsid w:val="00B916FE"/>
    <w:rsid w:val="00B966C1"/>
    <w:rsid w:val="00B96A66"/>
    <w:rsid w:val="00BC1DF7"/>
    <w:rsid w:val="00BD32DD"/>
    <w:rsid w:val="00C36C03"/>
    <w:rsid w:val="00C37844"/>
    <w:rsid w:val="00C42678"/>
    <w:rsid w:val="00C4763B"/>
    <w:rsid w:val="00C56F07"/>
    <w:rsid w:val="00C60CF8"/>
    <w:rsid w:val="00C64E1A"/>
    <w:rsid w:val="00C64E99"/>
    <w:rsid w:val="00C831AC"/>
    <w:rsid w:val="00C904C3"/>
    <w:rsid w:val="00C94EE4"/>
    <w:rsid w:val="00CC7B78"/>
    <w:rsid w:val="00CD61F6"/>
    <w:rsid w:val="00CE7C7F"/>
    <w:rsid w:val="00D03CEE"/>
    <w:rsid w:val="00D14D9B"/>
    <w:rsid w:val="00D43224"/>
    <w:rsid w:val="00D51745"/>
    <w:rsid w:val="00D67C95"/>
    <w:rsid w:val="00DB3DF5"/>
    <w:rsid w:val="00DC699C"/>
    <w:rsid w:val="00DE23A0"/>
    <w:rsid w:val="00E065F0"/>
    <w:rsid w:val="00E34587"/>
    <w:rsid w:val="00EA2558"/>
    <w:rsid w:val="00EA4F92"/>
    <w:rsid w:val="00F12643"/>
    <w:rsid w:val="00F23BC3"/>
    <w:rsid w:val="00F47EF3"/>
    <w:rsid w:val="00F65186"/>
    <w:rsid w:val="00F65F9E"/>
    <w:rsid w:val="00F6785E"/>
    <w:rsid w:val="00F84786"/>
    <w:rsid w:val="00F9472C"/>
    <w:rsid w:val="00FA047E"/>
    <w:rsid w:val="00FB6D48"/>
    <w:rsid w:val="00FE14C3"/>
    <w:rsid w:val="00FE6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AD14C-34A3-453F-B95C-20EEFCC9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E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734"/>
    <w:pPr>
      <w:tabs>
        <w:tab w:val="center" w:pos="4153"/>
        <w:tab w:val="right" w:pos="8306"/>
      </w:tabs>
      <w:snapToGrid w:val="0"/>
    </w:pPr>
    <w:rPr>
      <w:sz w:val="20"/>
      <w:szCs w:val="20"/>
    </w:rPr>
  </w:style>
  <w:style w:type="character" w:customStyle="1" w:styleId="a4">
    <w:name w:val="頁首 字元"/>
    <w:basedOn w:val="a0"/>
    <w:link w:val="a3"/>
    <w:uiPriority w:val="99"/>
    <w:rsid w:val="00677734"/>
    <w:rPr>
      <w:sz w:val="20"/>
      <w:szCs w:val="20"/>
    </w:rPr>
  </w:style>
  <w:style w:type="paragraph" w:styleId="a5">
    <w:name w:val="footer"/>
    <w:basedOn w:val="a"/>
    <w:link w:val="a6"/>
    <w:uiPriority w:val="99"/>
    <w:unhideWhenUsed/>
    <w:rsid w:val="00677734"/>
    <w:pPr>
      <w:tabs>
        <w:tab w:val="center" w:pos="4153"/>
        <w:tab w:val="right" w:pos="8306"/>
      </w:tabs>
      <w:snapToGrid w:val="0"/>
    </w:pPr>
    <w:rPr>
      <w:sz w:val="20"/>
      <w:szCs w:val="20"/>
    </w:rPr>
  </w:style>
  <w:style w:type="character" w:customStyle="1" w:styleId="a6">
    <w:name w:val="頁尾 字元"/>
    <w:basedOn w:val="a0"/>
    <w:link w:val="a5"/>
    <w:uiPriority w:val="99"/>
    <w:rsid w:val="00677734"/>
    <w:rPr>
      <w:sz w:val="20"/>
      <w:szCs w:val="20"/>
    </w:rPr>
  </w:style>
  <w:style w:type="paragraph" w:styleId="a7">
    <w:name w:val="List Paragraph"/>
    <w:basedOn w:val="a"/>
    <w:uiPriority w:val="34"/>
    <w:qFormat/>
    <w:rsid w:val="00B63252"/>
    <w:pPr>
      <w:ind w:leftChars="200" w:left="480"/>
    </w:pPr>
  </w:style>
  <w:style w:type="table" w:styleId="a8">
    <w:name w:val="Table Grid"/>
    <w:basedOn w:val="a1"/>
    <w:rsid w:val="00C831AC"/>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B2E5A-E78F-4AF6-9F8C-878EE9E7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1077</Words>
  <Characters>6141</Characters>
  <Application>Microsoft Office Word</Application>
  <DocSecurity>0</DocSecurity>
  <Lines>51</Lines>
  <Paragraphs>14</Paragraphs>
  <ScaleCrop>false</ScaleCrop>
  <Company>C.M.T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舒弘凱</cp:lastModifiedBy>
  <cp:revision>4</cp:revision>
  <dcterms:created xsi:type="dcterms:W3CDTF">2021-11-02T08:54:00Z</dcterms:created>
  <dcterms:modified xsi:type="dcterms:W3CDTF">2021-12-20T03:40:00Z</dcterms:modified>
</cp:coreProperties>
</file>