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FF" w:rsidRPr="00264032" w:rsidRDefault="00246AFF" w:rsidP="00B21594">
      <w:pPr>
        <w:snapToGrid w:val="0"/>
        <w:spacing w:line="480" w:lineRule="exact"/>
        <w:jc w:val="center"/>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Directions of Industrial Cooperation Requirements examine meeting</w:t>
      </w:r>
    </w:p>
    <w:p w:rsidR="00246AFF" w:rsidRPr="00264032" w:rsidRDefault="0087185B" w:rsidP="00B21594">
      <w:pPr>
        <w:snapToGrid w:val="0"/>
        <w:spacing w:line="480" w:lineRule="exact"/>
        <w:jc w:val="center"/>
        <w:rPr>
          <w:rFonts w:ascii="Times New Roman" w:eastAsia="標楷體" w:hAnsi="Times New Roman" w:cs="Times New Roman"/>
          <w:b/>
          <w:color w:val="000000" w:themeColor="text1"/>
          <w:sz w:val="32"/>
          <w:szCs w:val="28"/>
        </w:rPr>
      </w:pPr>
      <w:r w:rsidRPr="00264032">
        <w:rPr>
          <w:rFonts w:ascii="Times New Roman" w:eastAsia="標楷體" w:hAnsi="Times New Roman" w:cs="Times New Roman"/>
          <w:b/>
          <w:color w:val="000000" w:themeColor="text1"/>
          <w:sz w:val="32"/>
          <w:szCs w:val="28"/>
        </w:rPr>
        <w:t>工業合作需求審議會議作業要點</w:t>
      </w:r>
    </w:p>
    <w:p w:rsidR="0087185B" w:rsidRPr="00264032" w:rsidRDefault="0087185B" w:rsidP="00B21594">
      <w:pPr>
        <w:pStyle w:val="a3"/>
        <w:snapToGrid w:val="0"/>
        <w:spacing w:line="480" w:lineRule="exact"/>
        <w:ind w:left="425"/>
        <w:rPr>
          <w:rFonts w:ascii="Times New Roman" w:eastAsia="標楷體" w:hAnsi="Times New Roman" w:cs="Times New Roman"/>
          <w:b/>
          <w:color w:val="000000" w:themeColor="text1"/>
          <w:sz w:val="28"/>
          <w:szCs w:val="28"/>
        </w:rPr>
      </w:pPr>
    </w:p>
    <w:p w:rsidR="00757323" w:rsidRPr="00264032" w:rsidRDefault="00757323" w:rsidP="00B21594">
      <w:pPr>
        <w:pStyle w:val="a3"/>
        <w:numPr>
          <w:ilvl w:val="0"/>
          <w:numId w:val="3"/>
        </w:numPr>
        <w:snapToGrid w:val="0"/>
        <w:spacing w:line="480" w:lineRule="exact"/>
        <w:ind w:left="496" w:hangingChars="177" w:hanging="496"/>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Basis</w:t>
      </w:r>
    </w:p>
    <w:p w:rsidR="000E279F" w:rsidRPr="00264032" w:rsidRDefault="000E279F" w:rsidP="00B21594">
      <w:pPr>
        <w:snapToGrid w:val="0"/>
        <w:spacing w:line="480" w:lineRule="exact"/>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一、依據</w:t>
      </w:r>
    </w:p>
    <w:p w:rsidR="008041D1" w:rsidRPr="00264032" w:rsidRDefault="008041D1" w:rsidP="00B21594">
      <w:pPr>
        <w:snapToGrid w:val="0"/>
        <w:spacing w:line="480" w:lineRule="exact"/>
        <w:jc w:val="both"/>
        <w:rPr>
          <w:rFonts w:ascii="Times New Roman" w:eastAsia="標楷體" w:hAnsi="Times New Roman" w:cs="Times New Roman"/>
          <w:color w:val="000000" w:themeColor="text1"/>
          <w:sz w:val="28"/>
          <w:szCs w:val="28"/>
        </w:rPr>
      </w:pPr>
    </w:p>
    <w:p w:rsidR="008A04B6" w:rsidRPr="00264032" w:rsidRDefault="00304D87" w:rsidP="00B21594">
      <w:pPr>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The "</w:t>
      </w:r>
      <w:r w:rsidR="000A54A4" w:rsidRPr="00264032">
        <w:rPr>
          <w:rFonts w:ascii="Times New Roman" w:eastAsia="標楷體" w:hAnsi="Times New Roman" w:cs="Times New Roman"/>
          <w:color w:val="000000" w:themeColor="text1"/>
          <w:sz w:val="28"/>
          <w:szCs w:val="28"/>
        </w:rPr>
        <w:t xml:space="preserve"> Regulations on operating Industrial Cooperation </w:t>
      </w:r>
      <w:r w:rsidR="00707F20" w:rsidRPr="00264032">
        <w:rPr>
          <w:rFonts w:ascii="Times New Roman" w:eastAsia="標楷體" w:hAnsi="Times New Roman" w:cs="Times New Roman"/>
          <w:color w:val="000000" w:themeColor="text1"/>
          <w:sz w:val="28"/>
          <w:szCs w:val="28"/>
        </w:rPr>
        <w:t>" of the Ministry of National Defense reviewed and approved by the Executive Yuan through the YUAN-TAI-FANG-TZU Letter No. 1100013559 dated May 13, 2021.</w:t>
      </w:r>
    </w:p>
    <w:p w:rsidR="000E279F" w:rsidRPr="00264032" w:rsidRDefault="000E279F" w:rsidP="00B21594">
      <w:pPr>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行政院</w:t>
      </w:r>
      <w:r w:rsidRPr="00264032">
        <w:rPr>
          <w:rFonts w:ascii="Times New Roman" w:eastAsia="標楷體" w:hAnsi="Times New Roman" w:cs="Times New Roman"/>
          <w:color w:val="000000" w:themeColor="text1"/>
          <w:sz w:val="28"/>
          <w:szCs w:val="28"/>
        </w:rPr>
        <w:t>110</w:t>
      </w:r>
      <w:r w:rsidRPr="00264032">
        <w:rPr>
          <w:rFonts w:ascii="Times New Roman" w:eastAsia="標楷體" w:hAnsi="Times New Roman" w:cs="Times New Roman"/>
          <w:color w:val="000000" w:themeColor="text1"/>
          <w:sz w:val="28"/>
          <w:szCs w:val="28"/>
        </w:rPr>
        <w:t>年</w:t>
      </w:r>
      <w:r w:rsidRPr="00264032">
        <w:rPr>
          <w:rFonts w:ascii="Times New Roman" w:eastAsia="標楷體" w:hAnsi="Times New Roman" w:cs="Times New Roman"/>
          <w:color w:val="000000" w:themeColor="text1"/>
          <w:sz w:val="28"/>
          <w:szCs w:val="28"/>
        </w:rPr>
        <w:t>5</w:t>
      </w:r>
      <w:r w:rsidRPr="00264032">
        <w:rPr>
          <w:rFonts w:ascii="Times New Roman" w:eastAsia="標楷體" w:hAnsi="Times New Roman" w:cs="Times New Roman"/>
          <w:color w:val="000000" w:themeColor="text1"/>
          <w:sz w:val="28"/>
          <w:szCs w:val="28"/>
        </w:rPr>
        <w:t>月</w:t>
      </w:r>
      <w:r w:rsidRPr="00264032">
        <w:rPr>
          <w:rFonts w:ascii="Times New Roman" w:eastAsia="標楷體" w:hAnsi="Times New Roman" w:cs="Times New Roman"/>
          <w:color w:val="000000" w:themeColor="text1"/>
          <w:sz w:val="28"/>
          <w:szCs w:val="28"/>
        </w:rPr>
        <w:t>13</w:t>
      </w:r>
      <w:r w:rsidRPr="00264032">
        <w:rPr>
          <w:rFonts w:ascii="Times New Roman" w:eastAsia="標楷體" w:hAnsi="Times New Roman" w:cs="Times New Roman"/>
          <w:color w:val="000000" w:themeColor="text1"/>
          <w:sz w:val="28"/>
          <w:szCs w:val="28"/>
        </w:rPr>
        <w:t>日院</w:t>
      </w:r>
      <w:proofErr w:type="gramStart"/>
      <w:r w:rsidRPr="00264032">
        <w:rPr>
          <w:rFonts w:ascii="Times New Roman" w:eastAsia="標楷體" w:hAnsi="Times New Roman" w:cs="Times New Roman"/>
          <w:color w:val="000000" w:themeColor="text1"/>
          <w:sz w:val="28"/>
          <w:szCs w:val="28"/>
        </w:rPr>
        <w:t>臺防字</w:t>
      </w:r>
      <w:proofErr w:type="gramEnd"/>
      <w:r w:rsidRPr="00264032">
        <w:rPr>
          <w:rFonts w:ascii="Times New Roman" w:eastAsia="標楷體" w:hAnsi="Times New Roman" w:cs="Times New Roman"/>
          <w:color w:val="000000" w:themeColor="text1"/>
          <w:sz w:val="28"/>
          <w:szCs w:val="28"/>
        </w:rPr>
        <w:t>第</w:t>
      </w:r>
      <w:r w:rsidRPr="00264032">
        <w:rPr>
          <w:rFonts w:ascii="Times New Roman" w:eastAsia="標楷體" w:hAnsi="Times New Roman" w:cs="Times New Roman"/>
          <w:color w:val="000000" w:themeColor="text1"/>
          <w:sz w:val="28"/>
          <w:szCs w:val="28"/>
        </w:rPr>
        <w:t>1100013559</w:t>
      </w:r>
      <w:r w:rsidRPr="00264032">
        <w:rPr>
          <w:rFonts w:ascii="Times New Roman" w:eastAsia="標楷體" w:hAnsi="Times New Roman" w:cs="Times New Roman"/>
          <w:color w:val="000000" w:themeColor="text1"/>
          <w:sz w:val="28"/>
          <w:szCs w:val="28"/>
        </w:rPr>
        <w:t>號函核備國防部「工業合作作業規定」。</w:t>
      </w:r>
    </w:p>
    <w:p w:rsidR="00EB10DF" w:rsidRPr="00264032" w:rsidRDefault="00EB10DF" w:rsidP="00B21594">
      <w:pPr>
        <w:snapToGrid w:val="0"/>
        <w:spacing w:line="480" w:lineRule="exact"/>
        <w:jc w:val="both"/>
        <w:rPr>
          <w:rFonts w:ascii="Times New Roman" w:eastAsia="標楷體" w:hAnsi="Times New Roman" w:cs="Times New Roman"/>
          <w:color w:val="000000" w:themeColor="text1"/>
          <w:sz w:val="28"/>
          <w:szCs w:val="28"/>
        </w:rPr>
      </w:pPr>
    </w:p>
    <w:p w:rsidR="00EB10DF" w:rsidRPr="00264032" w:rsidRDefault="00707F20" w:rsidP="00B21594">
      <w:pPr>
        <w:pStyle w:val="a3"/>
        <w:numPr>
          <w:ilvl w:val="0"/>
          <w:numId w:val="3"/>
        </w:num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 xml:space="preserve">Objective: </w:t>
      </w:r>
    </w:p>
    <w:p w:rsidR="000E279F" w:rsidRPr="00264032" w:rsidRDefault="000E279F" w:rsidP="00B21594">
      <w:p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二、目的</w:t>
      </w:r>
    </w:p>
    <w:p w:rsidR="008A04B6" w:rsidRPr="00264032" w:rsidRDefault="008A04B6" w:rsidP="00B21594">
      <w:pPr>
        <w:snapToGrid w:val="0"/>
        <w:spacing w:line="480" w:lineRule="exact"/>
        <w:jc w:val="both"/>
        <w:rPr>
          <w:rFonts w:ascii="Times New Roman" w:eastAsia="標楷體" w:hAnsi="Times New Roman" w:cs="Times New Roman"/>
          <w:color w:val="000000" w:themeColor="text1"/>
          <w:sz w:val="28"/>
          <w:szCs w:val="28"/>
        </w:rPr>
      </w:pPr>
    </w:p>
    <w:p w:rsidR="00EB10DF" w:rsidRPr="00264032" w:rsidRDefault="00121F30" w:rsidP="00B21594">
      <w:pPr>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This Regulation is formulated herein to decide on the items, content, types, and implementation methods of industrial cooperation requirements submitted by </w:t>
      </w:r>
      <w:r w:rsidR="00522954" w:rsidRPr="00264032">
        <w:rPr>
          <w:rFonts w:ascii="Times New Roman" w:eastAsia="標楷體" w:hAnsi="Times New Roman" w:cs="Times New Roman"/>
          <w:color w:val="000000" w:themeColor="text1"/>
          <w:sz w:val="28"/>
          <w:szCs w:val="28"/>
        </w:rPr>
        <w:t>the procurement project responsible unit</w:t>
      </w:r>
      <w:r w:rsidRPr="00264032">
        <w:rPr>
          <w:rFonts w:ascii="Times New Roman" w:eastAsia="標楷體" w:hAnsi="Times New Roman" w:cs="Times New Roman"/>
          <w:color w:val="000000" w:themeColor="text1"/>
          <w:sz w:val="28"/>
          <w:szCs w:val="28"/>
        </w:rPr>
        <w:t xml:space="preserve">, as well as to confirm the domestic units to be undertaken as the reference of the Industrial Cooperation Requirements </w:t>
      </w:r>
      <w:r w:rsidR="00522954" w:rsidRPr="00264032">
        <w:rPr>
          <w:rFonts w:ascii="Times New Roman" w:eastAsia="標楷體" w:hAnsi="Times New Roman" w:cs="Times New Roman"/>
          <w:color w:val="000000" w:themeColor="text1"/>
          <w:sz w:val="28"/>
          <w:szCs w:val="28"/>
        </w:rPr>
        <w:t>examine</w:t>
      </w:r>
      <w:r w:rsidRPr="00264032">
        <w:rPr>
          <w:rFonts w:ascii="Times New Roman" w:eastAsia="標楷體" w:hAnsi="Times New Roman" w:cs="Times New Roman"/>
          <w:color w:val="000000" w:themeColor="text1"/>
          <w:sz w:val="28"/>
          <w:szCs w:val="28"/>
        </w:rPr>
        <w:t xml:space="preserve"> Meeting (hereinafter referred to as this meeting).</w:t>
      </w:r>
    </w:p>
    <w:p w:rsidR="000E279F" w:rsidRPr="00264032" w:rsidRDefault="000E279F" w:rsidP="00B21594">
      <w:pPr>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為議決國軍建案單位提出工業合作需求之項目、內容、種類、執行方式，以及確認</w:t>
      </w:r>
      <w:proofErr w:type="gramStart"/>
      <w:r w:rsidRPr="00264032">
        <w:rPr>
          <w:rFonts w:ascii="Times New Roman" w:eastAsia="標楷體" w:hAnsi="Times New Roman" w:cs="Times New Roman"/>
          <w:color w:val="000000" w:themeColor="text1"/>
          <w:sz w:val="28"/>
          <w:szCs w:val="28"/>
        </w:rPr>
        <w:t>國內擬</w:t>
      </w:r>
      <w:proofErr w:type="gramEnd"/>
      <w:r w:rsidRPr="00264032">
        <w:rPr>
          <w:rFonts w:ascii="Times New Roman" w:eastAsia="標楷體" w:hAnsi="Times New Roman" w:cs="Times New Roman"/>
          <w:color w:val="000000" w:themeColor="text1"/>
          <w:sz w:val="28"/>
          <w:szCs w:val="28"/>
        </w:rPr>
        <w:t>承接單位，特訂定本要點，以為工業合作需求審議會</w:t>
      </w:r>
      <w:r w:rsidR="005B0E1A" w:rsidRPr="00264032">
        <w:rPr>
          <w:rFonts w:ascii="Times New Roman" w:eastAsia="標楷體" w:hAnsi="Times New Roman" w:cs="Times New Roman"/>
          <w:color w:val="000000" w:themeColor="text1"/>
          <w:sz w:val="28"/>
          <w:szCs w:val="28"/>
        </w:rPr>
        <w:t>議</w:t>
      </w:r>
      <w:r w:rsidRPr="00264032">
        <w:rPr>
          <w:rFonts w:ascii="Times New Roman" w:eastAsia="標楷體" w:hAnsi="Times New Roman" w:cs="Times New Roman"/>
          <w:color w:val="000000" w:themeColor="text1"/>
          <w:sz w:val="28"/>
          <w:szCs w:val="28"/>
        </w:rPr>
        <w:t>（以下簡稱本會議）審查之依據。</w:t>
      </w:r>
    </w:p>
    <w:p w:rsidR="00EB10DF" w:rsidRPr="00264032" w:rsidRDefault="00EB10DF" w:rsidP="00B21594">
      <w:pPr>
        <w:snapToGrid w:val="0"/>
        <w:spacing w:line="480" w:lineRule="exact"/>
        <w:jc w:val="both"/>
        <w:rPr>
          <w:rFonts w:ascii="Times New Roman" w:eastAsia="標楷體" w:hAnsi="Times New Roman" w:cs="Times New Roman"/>
          <w:color w:val="000000" w:themeColor="text1"/>
          <w:sz w:val="28"/>
          <w:szCs w:val="28"/>
        </w:rPr>
      </w:pPr>
    </w:p>
    <w:p w:rsidR="00EB10DF" w:rsidRPr="00264032" w:rsidRDefault="006C6B3B" w:rsidP="00B21594">
      <w:pPr>
        <w:pStyle w:val="a3"/>
        <w:numPr>
          <w:ilvl w:val="0"/>
          <w:numId w:val="3"/>
        </w:num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 xml:space="preserve">Focuses of </w:t>
      </w:r>
      <w:r w:rsidR="0057682B" w:rsidRPr="00264032">
        <w:rPr>
          <w:rFonts w:ascii="Times New Roman" w:eastAsia="標楷體" w:hAnsi="Times New Roman" w:cs="Times New Roman"/>
          <w:b/>
          <w:color w:val="000000" w:themeColor="text1"/>
          <w:sz w:val="28"/>
          <w:szCs w:val="28"/>
        </w:rPr>
        <w:t>Examination</w:t>
      </w:r>
    </w:p>
    <w:p w:rsidR="00EB10DF" w:rsidRPr="00264032" w:rsidRDefault="000E279F" w:rsidP="00B21594">
      <w:p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三、審議重點</w:t>
      </w:r>
    </w:p>
    <w:p w:rsidR="008A04B6" w:rsidRPr="00264032" w:rsidRDefault="008A04B6" w:rsidP="00B21594">
      <w:pPr>
        <w:snapToGrid w:val="0"/>
        <w:spacing w:line="480" w:lineRule="exact"/>
        <w:jc w:val="both"/>
        <w:rPr>
          <w:rFonts w:ascii="Times New Roman" w:eastAsia="標楷體" w:hAnsi="Times New Roman" w:cs="Times New Roman"/>
          <w:color w:val="000000" w:themeColor="text1"/>
          <w:sz w:val="28"/>
          <w:szCs w:val="28"/>
        </w:rPr>
      </w:pPr>
    </w:p>
    <w:p w:rsidR="008041D1" w:rsidRPr="00264032" w:rsidRDefault="006C6B3B" w:rsidP="00B21594">
      <w:pPr>
        <w:pStyle w:val="a3"/>
        <w:numPr>
          <w:ilvl w:val="0"/>
          <w:numId w:val="4"/>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The industrial cooperation requirements should comply with the defense technology research and development, production &amp; manufacturing, maintenance technology and other logistical planning of the procurement subject and the </w:t>
      </w:r>
      <w:r w:rsidRPr="00264032">
        <w:rPr>
          <w:rFonts w:ascii="Times New Roman" w:eastAsia="標楷體" w:hAnsi="Times New Roman" w:cs="Times New Roman"/>
          <w:color w:val="000000" w:themeColor="text1"/>
          <w:sz w:val="28"/>
          <w:szCs w:val="28"/>
        </w:rPr>
        <w:lastRenderedPageBreak/>
        <w:t>suggested undertaking unit.</w:t>
      </w:r>
      <w:r w:rsidR="00F041B3" w:rsidRPr="00264032">
        <w:rPr>
          <w:rFonts w:ascii="Times New Roman" w:eastAsia="標楷體" w:hAnsi="Times New Roman" w:cs="Times New Roman"/>
          <w:color w:val="000000" w:themeColor="text1"/>
          <w:sz w:val="28"/>
          <w:szCs w:val="28"/>
        </w:rPr>
        <w:t xml:space="preserve"> </w:t>
      </w:r>
      <w:r w:rsidR="00121F30" w:rsidRPr="00264032">
        <w:rPr>
          <w:rFonts w:ascii="Times New Roman" w:eastAsia="標楷體" w:hAnsi="Times New Roman" w:cs="Times New Roman"/>
          <w:color w:val="000000" w:themeColor="text1"/>
          <w:sz w:val="28"/>
          <w:szCs w:val="28"/>
        </w:rPr>
        <w:t>The industrial cooperation requirements should not be the same the procurement subject, scientific research, commissioning or academic cooperation and other cases to avoid repeated investment.</w:t>
      </w:r>
    </w:p>
    <w:p w:rsidR="000E279F" w:rsidRPr="00264032" w:rsidRDefault="000E279F" w:rsidP="00B21594">
      <w:pPr>
        <w:pStyle w:val="a3"/>
        <w:snapToGrid w:val="0"/>
        <w:spacing w:line="480" w:lineRule="exact"/>
        <w:ind w:leftChars="154"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工業合作需求應符合購案主標的之國防科技研發、生產製造、維修技術等後勤能籌規劃及建議承接單位。工業合作需求不得與購案主標的、科</w:t>
      </w:r>
      <w:proofErr w:type="gramStart"/>
      <w:r w:rsidRPr="00264032">
        <w:rPr>
          <w:rFonts w:ascii="Times New Roman" w:eastAsia="標楷體" w:hAnsi="Times New Roman" w:cs="Times New Roman"/>
          <w:color w:val="000000" w:themeColor="text1"/>
          <w:sz w:val="28"/>
          <w:szCs w:val="28"/>
        </w:rPr>
        <w:t>研</w:t>
      </w:r>
      <w:proofErr w:type="gramEnd"/>
      <w:r w:rsidRPr="00264032">
        <w:rPr>
          <w:rFonts w:ascii="Times New Roman" w:eastAsia="標楷體" w:hAnsi="Times New Roman" w:cs="Times New Roman"/>
          <w:color w:val="000000" w:themeColor="text1"/>
          <w:sz w:val="28"/>
          <w:szCs w:val="28"/>
        </w:rPr>
        <w:t>、委製</w:t>
      </w:r>
      <w:proofErr w:type="gramStart"/>
      <w:r w:rsidRPr="00264032">
        <w:rPr>
          <w:rFonts w:ascii="Times New Roman" w:eastAsia="標楷體" w:hAnsi="Times New Roman" w:cs="Times New Roman"/>
          <w:color w:val="000000" w:themeColor="text1"/>
          <w:sz w:val="28"/>
          <w:szCs w:val="28"/>
        </w:rPr>
        <w:t>或學合</w:t>
      </w:r>
      <w:proofErr w:type="gramEnd"/>
      <w:r w:rsidRPr="00264032">
        <w:rPr>
          <w:rFonts w:ascii="Times New Roman" w:eastAsia="標楷體" w:hAnsi="Times New Roman" w:cs="Times New Roman"/>
          <w:color w:val="000000" w:themeColor="text1"/>
          <w:sz w:val="28"/>
          <w:szCs w:val="28"/>
        </w:rPr>
        <w:t>等案重複，避免重複投資。</w:t>
      </w:r>
    </w:p>
    <w:p w:rsidR="000E279F" w:rsidRPr="00264032" w:rsidRDefault="000E279F" w:rsidP="00B21594">
      <w:pPr>
        <w:snapToGrid w:val="0"/>
        <w:spacing w:line="480" w:lineRule="exact"/>
        <w:ind w:left="480"/>
        <w:jc w:val="both"/>
        <w:rPr>
          <w:rFonts w:ascii="Times New Roman" w:eastAsia="標楷體" w:hAnsi="Times New Roman" w:cs="Times New Roman"/>
          <w:color w:val="000000" w:themeColor="text1"/>
          <w:sz w:val="28"/>
          <w:szCs w:val="28"/>
        </w:rPr>
      </w:pPr>
    </w:p>
    <w:p w:rsidR="008041D1" w:rsidRPr="00264032" w:rsidRDefault="003B20DC" w:rsidP="00B21594">
      <w:pPr>
        <w:pStyle w:val="a3"/>
        <w:numPr>
          <w:ilvl w:val="0"/>
          <w:numId w:val="4"/>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In this meeting, resolutions should be made for the industrial cooperation case plan, industrial cooperation agreement, cases where potential foreign </w:t>
      </w:r>
      <w:r w:rsidR="0057682B" w:rsidRPr="00264032">
        <w:rPr>
          <w:rFonts w:ascii="Times New Roman" w:eastAsia="標楷體" w:hAnsi="Times New Roman" w:cs="Times New Roman"/>
          <w:color w:val="000000" w:themeColor="text1"/>
          <w:sz w:val="28"/>
          <w:szCs w:val="28"/>
        </w:rPr>
        <w:t>suppliers</w:t>
      </w:r>
      <w:r w:rsidRPr="00264032">
        <w:rPr>
          <w:rFonts w:ascii="Times New Roman" w:eastAsia="標楷體" w:hAnsi="Times New Roman" w:cs="Times New Roman"/>
          <w:color w:val="000000" w:themeColor="text1"/>
          <w:sz w:val="28"/>
          <w:szCs w:val="28"/>
        </w:rPr>
        <w:t xml:space="preserve"> cannot complete the negotiation within the time limit, or cases where there is no suitable domestic contractor who has been invited (selected) for the non-governmental projects.</w:t>
      </w:r>
    </w:p>
    <w:p w:rsidR="000E279F" w:rsidRPr="00264032" w:rsidRDefault="000E279F" w:rsidP="00B21594">
      <w:pPr>
        <w:pStyle w:val="a3"/>
        <w:snapToGrid w:val="0"/>
        <w:spacing w:line="480" w:lineRule="exact"/>
        <w:ind w:left="369"/>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工業合作個案計畫書、工業合作協議書與國外</w:t>
      </w:r>
      <w:proofErr w:type="gramStart"/>
      <w:r w:rsidRPr="00264032">
        <w:rPr>
          <w:rFonts w:ascii="Times New Roman" w:eastAsia="標楷體" w:hAnsi="Times New Roman" w:cs="Times New Roman"/>
          <w:color w:val="000000" w:themeColor="text1"/>
          <w:sz w:val="28"/>
          <w:szCs w:val="28"/>
        </w:rPr>
        <w:t>潛在商源無法</w:t>
      </w:r>
      <w:proofErr w:type="gramEnd"/>
      <w:r w:rsidRPr="00264032">
        <w:rPr>
          <w:rFonts w:ascii="Times New Roman" w:eastAsia="標楷體" w:hAnsi="Times New Roman" w:cs="Times New Roman"/>
          <w:color w:val="000000" w:themeColor="text1"/>
          <w:sz w:val="28"/>
          <w:szCs w:val="28"/>
        </w:rPr>
        <w:t>於時限內完成談判，或民間承接</w:t>
      </w:r>
      <w:proofErr w:type="gramStart"/>
      <w:r w:rsidRPr="00264032">
        <w:rPr>
          <w:rFonts w:ascii="Times New Roman" w:eastAsia="標楷體" w:hAnsi="Times New Roman" w:cs="Times New Roman"/>
          <w:color w:val="000000" w:themeColor="text1"/>
          <w:sz w:val="28"/>
          <w:szCs w:val="28"/>
        </w:rPr>
        <w:t>項目經</w:t>
      </w:r>
      <w:proofErr w:type="gramEnd"/>
      <w:r w:rsidRPr="00264032">
        <w:rPr>
          <w:rFonts w:ascii="Times New Roman" w:eastAsia="標楷體" w:hAnsi="Times New Roman" w:cs="Times New Roman"/>
          <w:color w:val="000000" w:themeColor="text1"/>
          <w:sz w:val="28"/>
          <w:szCs w:val="28"/>
        </w:rPr>
        <w:t>招（選）</w:t>
      </w:r>
      <w:proofErr w:type="gramStart"/>
      <w:r w:rsidRPr="00264032">
        <w:rPr>
          <w:rFonts w:ascii="Times New Roman" w:eastAsia="標楷體" w:hAnsi="Times New Roman" w:cs="Times New Roman"/>
          <w:color w:val="000000" w:themeColor="text1"/>
          <w:sz w:val="28"/>
          <w:szCs w:val="28"/>
        </w:rPr>
        <w:t>商無適</w:t>
      </w:r>
      <w:proofErr w:type="gramEnd"/>
      <w:r w:rsidRPr="00264032">
        <w:rPr>
          <w:rFonts w:ascii="Times New Roman" w:eastAsia="標楷體" w:hAnsi="Times New Roman" w:cs="Times New Roman"/>
          <w:color w:val="000000" w:themeColor="text1"/>
          <w:sz w:val="28"/>
          <w:szCs w:val="28"/>
        </w:rPr>
        <w:t>宜國內承接商等案件，由本會議決議之。</w:t>
      </w:r>
    </w:p>
    <w:p w:rsidR="008A04B6" w:rsidRPr="00264032" w:rsidRDefault="008A04B6" w:rsidP="00B21594">
      <w:pPr>
        <w:snapToGrid w:val="0"/>
        <w:spacing w:line="480" w:lineRule="exact"/>
        <w:ind w:left="480"/>
        <w:jc w:val="both"/>
        <w:rPr>
          <w:rFonts w:ascii="Times New Roman" w:eastAsia="標楷體" w:hAnsi="Times New Roman" w:cs="Times New Roman"/>
          <w:color w:val="000000" w:themeColor="text1"/>
          <w:sz w:val="28"/>
          <w:szCs w:val="28"/>
        </w:rPr>
      </w:pPr>
    </w:p>
    <w:p w:rsidR="008041D1" w:rsidRPr="00264032" w:rsidRDefault="003B20DC" w:rsidP="00B21594">
      <w:pPr>
        <w:pStyle w:val="a3"/>
        <w:numPr>
          <w:ilvl w:val="0"/>
          <w:numId w:val="4"/>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Whether to agree with the suggestions offered by the planning undertaking unit, and the priority order among the various industrial cooperation "implementation methods" to be adopted.</w:t>
      </w:r>
    </w:p>
    <w:p w:rsidR="000E279F" w:rsidRPr="00264032" w:rsidRDefault="000E279F" w:rsidP="00B21594">
      <w:pPr>
        <w:pStyle w:val="a3"/>
        <w:snapToGrid w:val="0"/>
        <w:spacing w:line="480" w:lineRule="exact"/>
        <w:ind w:left="369"/>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是否同意規劃承接單位之建議，及各種擬</w:t>
      </w:r>
      <w:proofErr w:type="gramStart"/>
      <w:r w:rsidRPr="00264032">
        <w:rPr>
          <w:rFonts w:ascii="Times New Roman" w:eastAsia="標楷體" w:hAnsi="Times New Roman" w:cs="Times New Roman"/>
          <w:color w:val="000000" w:themeColor="text1"/>
          <w:sz w:val="28"/>
          <w:szCs w:val="28"/>
        </w:rPr>
        <w:t>採</w:t>
      </w:r>
      <w:proofErr w:type="gramEnd"/>
      <w:r w:rsidRPr="00264032">
        <w:rPr>
          <w:rFonts w:ascii="Times New Roman" w:eastAsia="標楷體" w:hAnsi="Times New Roman" w:cs="Times New Roman"/>
          <w:color w:val="000000" w:themeColor="text1"/>
          <w:sz w:val="28"/>
          <w:szCs w:val="28"/>
        </w:rPr>
        <w:t>行之工業合作「執行方式」間之優先順序。</w:t>
      </w:r>
    </w:p>
    <w:p w:rsidR="00EB10DF" w:rsidRPr="00264032" w:rsidRDefault="00EB10DF" w:rsidP="00B21594">
      <w:pPr>
        <w:snapToGrid w:val="0"/>
        <w:spacing w:line="480" w:lineRule="exact"/>
        <w:jc w:val="both"/>
        <w:rPr>
          <w:rFonts w:ascii="Times New Roman" w:eastAsia="標楷體" w:hAnsi="Times New Roman" w:cs="Times New Roman"/>
          <w:color w:val="000000" w:themeColor="text1"/>
          <w:sz w:val="28"/>
          <w:szCs w:val="28"/>
        </w:rPr>
      </w:pPr>
    </w:p>
    <w:p w:rsidR="00EB10DF" w:rsidRPr="00264032" w:rsidRDefault="003F2E8A" w:rsidP="00B21594">
      <w:pPr>
        <w:pStyle w:val="a3"/>
        <w:numPr>
          <w:ilvl w:val="0"/>
          <w:numId w:val="3"/>
        </w:num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Examination</w:t>
      </w:r>
      <w:r w:rsidR="00F52CD3" w:rsidRPr="00264032">
        <w:rPr>
          <w:rFonts w:ascii="Times New Roman" w:eastAsia="標楷體" w:hAnsi="Times New Roman" w:cs="Times New Roman"/>
          <w:b/>
          <w:color w:val="000000" w:themeColor="text1"/>
          <w:sz w:val="28"/>
          <w:szCs w:val="28"/>
        </w:rPr>
        <w:t xml:space="preserve"> Operation</w:t>
      </w:r>
    </w:p>
    <w:p w:rsidR="000E279F" w:rsidRPr="00264032" w:rsidRDefault="000E279F" w:rsidP="00B21594">
      <w:p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四、審議作業</w:t>
      </w:r>
    </w:p>
    <w:p w:rsidR="00EB10DF" w:rsidRPr="00264032" w:rsidRDefault="00EB10DF" w:rsidP="00B21594">
      <w:pPr>
        <w:snapToGrid w:val="0"/>
        <w:spacing w:line="480" w:lineRule="exact"/>
        <w:jc w:val="both"/>
        <w:rPr>
          <w:rFonts w:ascii="Times New Roman" w:eastAsia="標楷體" w:hAnsi="Times New Roman" w:cs="Times New Roman"/>
          <w:color w:val="000000" w:themeColor="text1"/>
          <w:sz w:val="28"/>
          <w:szCs w:val="28"/>
        </w:rPr>
      </w:pPr>
    </w:p>
    <w:p w:rsidR="008041D1" w:rsidRPr="00264032" w:rsidRDefault="00F52CD3" w:rsidP="00B21594">
      <w:pPr>
        <w:pStyle w:val="a3"/>
        <w:numPr>
          <w:ilvl w:val="0"/>
          <w:numId w:val="5"/>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The meeting should be co-convened by the Operating Management Director of the Armaments Bureau, MND and the Operating Management Supervisor of the Industrial Development Bureau, MOEA, and both parties may authorize representatives to preside over the meeting.</w:t>
      </w:r>
    </w:p>
    <w:p w:rsidR="000E279F" w:rsidRPr="00264032" w:rsidRDefault="000E279F" w:rsidP="00B21594">
      <w:pPr>
        <w:pStyle w:val="a3"/>
        <w:snapToGrid w:val="0"/>
        <w:spacing w:line="480" w:lineRule="exact"/>
        <w:ind w:leftChars="154"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本會議由國防部軍備局業管處長及經濟部工業局業管組長擔任共同召集人，</w:t>
      </w:r>
      <w:r w:rsidRPr="00264032">
        <w:rPr>
          <w:rFonts w:ascii="Times New Roman" w:eastAsia="標楷體" w:hAnsi="Times New Roman" w:cs="Times New Roman"/>
          <w:color w:val="000000" w:themeColor="text1"/>
          <w:sz w:val="28"/>
          <w:szCs w:val="28"/>
        </w:rPr>
        <w:lastRenderedPageBreak/>
        <w:t>雙方得授權代理人主持會議。</w:t>
      </w:r>
    </w:p>
    <w:p w:rsidR="000E279F" w:rsidRPr="00264032" w:rsidRDefault="000E279F" w:rsidP="00B21594">
      <w:pPr>
        <w:snapToGrid w:val="0"/>
        <w:spacing w:line="480" w:lineRule="exact"/>
        <w:ind w:left="480"/>
        <w:jc w:val="both"/>
        <w:rPr>
          <w:rFonts w:ascii="Times New Roman" w:eastAsia="標楷體" w:hAnsi="Times New Roman" w:cs="Times New Roman"/>
          <w:color w:val="000000" w:themeColor="text1"/>
          <w:sz w:val="28"/>
          <w:szCs w:val="28"/>
        </w:rPr>
      </w:pPr>
    </w:p>
    <w:p w:rsidR="008041D1" w:rsidRPr="00264032" w:rsidRDefault="00E65B7F" w:rsidP="00B21594">
      <w:pPr>
        <w:pStyle w:val="a3"/>
        <w:numPr>
          <w:ilvl w:val="0"/>
          <w:numId w:val="5"/>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Operating Management Supervisors of </w:t>
      </w:r>
      <w:r w:rsidR="003E2E0B" w:rsidRPr="00264032">
        <w:rPr>
          <w:rFonts w:ascii="Times New Roman" w:eastAsia="標楷體" w:hAnsi="Times New Roman" w:cs="Times New Roman"/>
          <w:color w:val="000000" w:themeColor="text1"/>
          <w:sz w:val="28"/>
          <w:szCs w:val="28"/>
        </w:rPr>
        <w:t>the procurement project responsible unit</w:t>
      </w:r>
      <w:r w:rsidRPr="00264032">
        <w:rPr>
          <w:rFonts w:ascii="Times New Roman" w:eastAsia="標楷體" w:hAnsi="Times New Roman" w:cs="Times New Roman"/>
          <w:color w:val="000000" w:themeColor="text1"/>
          <w:sz w:val="28"/>
          <w:szCs w:val="28"/>
        </w:rPr>
        <w:t>, the related joint units of  Ministry of National Defense ( Deputy Chief of the General Staff for Logistics, the Deputy Chief of the General Staff for Communications Electronics and Information), the Ministry of Science and Technology, the Ministry of Economic Affairs (including the Industrial Cooperation Program) and the National Chung-Shan Institute of Science &amp; Technology are the committee members of this meeting, and the committee should at least consists of five members.</w:t>
      </w:r>
      <w:r w:rsidR="00F041B3" w:rsidRPr="00264032">
        <w:rPr>
          <w:rFonts w:ascii="Times New Roman" w:eastAsia="標楷體" w:hAnsi="Times New Roman" w:cs="Times New Roman"/>
          <w:color w:val="000000" w:themeColor="text1"/>
          <w:sz w:val="28"/>
          <w:szCs w:val="28"/>
        </w:rPr>
        <w:t xml:space="preserve"> </w:t>
      </w:r>
      <w:r w:rsidRPr="00264032">
        <w:rPr>
          <w:rFonts w:ascii="Times New Roman" w:eastAsia="標楷體" w:hAnsi="Times New Roman" w:cs="Times New Roman"/>
          <w:color w:val="000000" w:themeColor="text1"/>
          <w:sz w:val="28"/>
          <w:szCs w:val="28"/>
        </w:rPr>
        <w:t>In case of the absence of any committee member, a representative must be appointed to attend the meeting. A newly appointed supervisor should replace the position in the event of the discharge or separation of the industry management supervisor who originally served as one of the committee members.</w:t>
      </w:r>
    </w:p>
    <w:p w:rsidR="000E279F" w:rsidRPr="00264032" w:rsidRDefault="000E279F" w:rsidP="00B21594">
      <w:pPr>
        <w:pStyle w:val="a3"/>
        <w:snapToGrid w:val="0"/>
        <w:spacing w:line="480" w:lineRule="exact"/>
        <w:ind w:leftChars="154"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國軍建案單位、國防部相關聯參（後次室、通次室）、科技部、經濟部（含工業合作推動小組）及國家中山科學研究院等單位業管主管為本會議審議委員，審議委員以至少五人為原則；審議委員如不克參加，得指派代表出席。原擔任審議委員之業管主管如因退伍或離職等，由新接任之主管替補之。</w:t>
      </w:r>
    </w:p>
    <w:p w:rsidR="000E279F" w:rsidRPr="00264032" w:rsidRDefault="000E279F" w:rsidP="00B21594">
      <w:pPr>
        <w:snapToGrid w:val="0"/>
        <w:spacing w:line="480" w:lineRule="exact"/>
        <w:ind w:left="480"/>
        <w:jc w:val="both"/>
        <w:rPr>
          <w:rFonts w:ascii="Times New Roman" w:eastAsia="標楷體" w:hAnsi="Times New Roman" w:cs="Times New Roman"/>
          <w:color w:val="000000" w:themeColor="text1"/>
          <w:sz w:val="28"/>
          <w:szCs w:val="28"/>
        </w:rPr>
      </w:pPr>
    </w:p>
    <w:p w:rsidR="008041D1" w:rsidRPr="00264032" w:rsidRDefault="00F52CD3" w:rsidP="00B21594">
      <w:pPr>
        <w:pStyle w:val="a3"/>
        <w:numPr>
          <w:ilvl w:val="0"/>
          <w:numId w:val="5"/>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The meeting must be held only when the number of the committee members attending consists of more than one-half of its total members. The conclusion of the meeting shall be decided by consensus, and the present members shall fill in the opinion form (refer to Annex</w:t>
      </w:r>
      <w:bookmarkStart w:id="0" w:name="_GoBack"/>
      <w:bookmarkEnd w:id="0"/>
      <w:r w:rsidRPr="00264032">
        <w:rPr>
          <w:rFonts w:ascii="Times New Roman" w:eastAsia="標楷體" w:hAnsi="Times New Roman" w:cs="Times New Roman"/>
          <w:color w:val="000000" w:themeColor="text1"/>
          <w:sz w:val="28"/>
          <w:szCs w:val="28"/>
        </w:rPr>
        <w:t>).</w:t>
      </w:r>
    </w:p>
    <w:p w:rsidR="000E279F" w:rsidRPr="00264032" w:rsidRDefault="000E279F" w:rsidP="00B21594">
      <w:pPr>
        <w:pStyle w:val="a3"/>
        <w:snapToGrid w:val="0"/>
        <w:spacing w:line="480" w:lineRule="exact"/>
        <w:ind w:leftChars="154"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本會議審議委員出席人數達二分之一以上始得開會，會議結論</w:t>
      </w:r>
      <w:proofErr w:type="gramStart"/>
      <w:r w:rsidRPr="00264032">
        <w:rPr>
          <w:rFonts w:ascii="Times New Roman" w:eastAsia="標楷體" w:hAnsi="Times New Roman" w:cs="Times New Roman"/>
          <w:color w:val="000000" w:themeColor="text1"/>
          <w:sz w:val="28"/>
          <w:szCs w:val="28"/>
        </w:rPr>
        <w:t>採</w:t>
      </w:r>
      <w:proofErr w:type="gramEnd"/>
      <w:r w:rsidRPr="00264032">
        <w:rPr>
          <w:rFonts w:ascii="Times New Roman" w:eastAsia="標楷體" w:hAnsi="Times New Roman" w:cs="Times New Roman"/>
          <w:color w:val="000000" w:themeColor="text1"/>
          <w:sz w:val="28"/>
          <w:szCs w:val="28"/>
        </w:rPr>
        <w:t>共識決，並由出席委員填寫意見表（如附件）。</w:t>
      </w:r>
    </w:p>
    <w:p w:rsidR="000E279F" w:rsidRPr="00264032" w:rsidRDefault="000E279F" w:rsidP="00B21594">
      <w:pPr>
        <w:snapToGrid w:val="0"/>
        <w:spacing w:line="480" w:lineRule="exact"/>
        <w:ind w:left="451"/>
        <w:jc w:val="both"/>
        <w:rPr>
          <w:rFonts w:ascii="Times New Roman" w:eastAsia="標楷體" w:hAnsi="Times New Roman" w:cs="Times New Roman"/>
          <w:color w:val="000000" w:themeColor="text1"/>
          <w:sz w:val="28"/>
          <w:szCs w:val="28"/>
        </w:rPr>
      </w:pPr>
    </w:p>
    <w:p w:rsidR="008041D1" w:rsidRPr="00264032" w:rsidRDefault="000D5F9C" w:rsidP="00B21594">
      <w:pPr>
        <w:pStyle w:val="a3"/>
        <w:numPr>
          <w:ilvl w:val="0"/>
          <w:numId w:val="5"/>
        </w:numPr>
        <w:snapToGrid w:val="0"/>
        <w:spacing w:line="480" w:lineRule="exact"/>
        <w:ind w:leftChars="-1" w:left="369" w:hanging="371"/>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The agenda of this meeting should include the report of the case handling unit, the report of </w:t>
      </w:r>
      <w:r w:rsidR="00B40AB2" w:rsidRPr="00264032">
        <w:rPr>
          <w:rFonts w:ascii="Times New Roman" w:eastAsia="標楷體" w:hAnsi="Times New Roman" w:cs="Times New Roman"/>
          <w:color w:val="000000" w:themeColor="text1"/>
          <w:sz w:val="28"/>
          <w:szCs w:val="28"/>
        </w:rPr>
        <w:t>the procurement project responsible unit</w:t>
      </w:r>
      <w:r w:rsidRPr="00264032">
        <w:rPr>
          <w:rFonts w:ascii="Times New Roman" w:eastAsia="標楷體" w:hAnsi="Times New Roman" w:cs="Times New Roman"/>
          <w:color w:val="000000" w:themeColor="text1"/>
          <w:sz w:val="28"/>
          <w:szCs w:val="28"/>
        </w:rPr>
        <w:t xml:space="preserve">, the questioning of committee members, discussions and resolutions; </w:t>
      </w:r>
      <w:r w:rsidR="00B40AB2" w:rsidRPr="00264032">
        <w:rPr>
          <w:rFonts w:ascii="Times New Roman" w:eastAsia="標楷體" w:hAnsi="Times New Roman" w:cs="Times New Roman"/>
          <w:color w:val="000000" w:themeColor="text1"/>
          <w:sz w:val="28"/>
          <w:szCs w:val="28"/>
        </w:rPr>
        <w:t>the procurement project responsible unit</w:t>
      </w:r>
      <w:r w:rsidRPr="00264032">
        <w:rPr>
          <w:rFonts w:ascii="Times New Roman" w:eastAsia="標楷體" w:hAnsi="Times New Roman" w:cs="Times New Roman"/>
          <w:color w:val="000000" w:themeColor="text1"/>
          <w:sz w:val="28"/>
          <w:szCs w:val="28"/>
        </w:rPr>
        <w:t xml:space="preserve"> may invite the requesting unit or the potential undertaking unit to attend the meeting as needed.</w:t>
      </w:r>
    </w:p>
    <w:p w:rsidR="000E279F" w:rsidRPr="00264032" w:rsidRDefault="000E279F" w:rsidP="00B21594">
      <w:pPr>
        <w:pStyle w:val="a3"/>
        <w:snapToGrid w:val="0"/>
        <w:spacing w:line="480" w:lineRule="exact"/>
        <w:ind w:leftChars="154"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lastRenderedPageBreak/>
        <w:t>本會議議程包括承辦單位報告、國軍建案單位報告、審議委員提問、研討與決議；國軍建案單位得視需要邀請需求單位或潛在承接單位列席。</w:t>
      </w:r>
    </w:p>
    <w:p w:rsidR="00EB10DF" w:rsidRPr="00264032" w:rsidRDefault="00EB10DF" w:rsidP="00B21594">
      <w:pPr>
        <w:snapToGrid w:val="0"/>
        <w:spacing w:line="480" w:lineRule="exact"/>
        <w:jc w:val="both"/>
        <w:rPr>
          <w:rFonts w:ascii="Times New Roman" w:eastAsia="標楷體" w:hAnsi="Times New Roman" w:cs="Times New Roman"/>
          <w:color w:val="000000" w:themeColor="text1"/>
          <w:sz w:val="28"/>
          <w:szCs w:val="28"/>
        </w:rPr>
      </w:pPr>
    </w:p>
    <w:p w:rsidR="00EB10DF" w:rsidRPr="00264032" w:rsidRDefault="007618D4" w:rsidP="00B21594">
      <w:pPr>
        <w:pStyle w:val="a3"/>
        <w:numPr>
          <w:ilvl w:val="0"/>
          <w:numId w:val="3"/>
        </w:num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 xml:space="preserve">Schedule of </w:t>
      </w:r>
      <w:r w:rsidR="001D5C87" w:rsidRPr="00264032">
        <w:rPr>
          <w:rFonts w:ascii="Times New Roman" w:eastAsia="標楷體" w:hAnsi="Times New Roman" w:cs="Times New Roman"/>
          <w:b/>
          <w:color w:val="000000" w:themeColor="text1"/>
          <w:sz w:val="28"/>
          <w:szCs w:val="28"/>
        </w:rPr>
        <w:t>Examination</w:t>
      </w:r>
    </w:p>
    <w:p w:rsidR="00EB10DF" w:rsidRPr="00264032" w:rsidRDefault="000E279F" w:rsidP="00B21594">
      <w:pPr>
        <w:snapToGrid w:val="0"/>
        <w:spacing w:line="480" w:lineRule="exact"/>
        <w:jc w:val="both"/>
        <w:rPr>
          <w:rFonts w:ascii="Times New Roman" w:eastAsia="標楷體" w:hAnsi="Times New Roman" w:cs="Times New Roman"/>
          <w:b/>
          <w:color w:val="000000" w:themeColor="text1"/>
          <w:sz w:val="28"/>
          <w:szCs w:val="28"/>
        </w:rPr>
      </w:pPr>
      <w:r w:rsidRPr="00264032">
        <w:rPr>
          <w:rFonts w:ascii="Times New Roman" w:eastAsia="標楷體" w:hAnsi="Times New Roman" w:cs="Times New Roman"/>
          <w:b/>
          <w:color w:val="000000" w:themeColor="text1"/>
          <w:sz w:val="28"/>
          <w:szCs w:val="28"/>
        </w:rPr>
        <w:t>五、審議時程</w:t>
      </w:r>
    </w:p>
    <w:p w:rsidR="000E279F" w:rsidRPr="00264032" w:rsidRDefault="000E279F" w:rsidP="00B21594">
      <w:pPr>
        <w:snapToGrid w:val="0"/>
        <w:spacing w:line="480" w:lineRule="exact"/>
        <w:jc w:val="both"/>
        <w:rPr>
          <w:rFonts w:ascii="Times New Roman" w:eastAsia="標楷體" w:hAnsi="Times New Roman" w:cs="Times New Roman"/>
          <w:color w:val="000000" w:themeColor="text1"/>
          <w:sz w:val="28"/>
          <w:szCs w:val="28"/>
        </w:rPr>
      </w:pPr>
    </w:p>
    <w:p w:rsidR="008041D1" w:rsidRPr="00264032" w:rsidRDefault="00D80296" w:rsidP="00B21594">
      <w:pPr>
        <w:pStyle w:val="a3"/>
        <w:numPr>
          <w:ilvl w:val="0"/>
          <w:numId w:val="1"/>
        </w:numPr>
        <w:snapToGrid w:val="0"/>
        <w:spacing w:line="480" w:lineRule="exact"/>
        <w:ind w:leftChars="-2" w:left="370" w:hanging="375"/>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The Armaments Bureau, MND should complete holding this meeting within 2 months (before the end of November of the current year of Y-4) after </w:t>
      </w:r>
      <w:r w:rsidR="001E7F97" w:rsidRPr="00264032">
        <w:rPr>
          <w:rFonts w:ascii="Times New Roman" w:eastAsia="標楷體" w:hAnsi="Times New Roman" w:cs="Times New Roman"/>
          <w:color w:val="000000" w:themeColor="text1"/>
          <w:sz w:val="28"/>
          <w:szCs w:val="28"/>
        </w:rPr>
        <w:t>the procurement project responsible unit</w:t>
      </w:r>
      <w:r w:rsidRPr="00264032">
        <w:rPr>
          <w:rFonts w:ascii="Times New Roman" w:eastAsia="標楷體" w:hAnsi="Times New Roman" w:cs="Times New Roman"/>
          <w:color w:val="000000" w:themeColor="text1"/>
          <w:sz w:val="28"/>
          <w:szCs w:val="28"/>
        </w:rPr>
        <w:t xml:space="preserve"> delivers the letter of industrial cooperation </w:t>
      </w:r>
      <w:r w:rsidR="00121F30" w:rsidRPr="00264032">
        <w:rPr>
          <w:rFonts w:ascii="Times New Roman" w:eastAsia="標楷體" w:hAnsi="Times New Roman" w:cs="Times New Roman"/>
          <w:color w:val="000000" w:themeColor="text1"/>
          <w:sz w:val="28"/>
          <w:szCs w:val="28"/>
        </w:rPr>
        <w:t>requirements</w:t>
      </w:r>
      <w:r w:rsidRPr="00264032">
        <w:rPr>
          <w:rFonts w:ascii="Times New Roman" w:eastAsia="標楷體" w:hAnsi="Times New Roman" w:cs="Times New Roman"/>
          <w:color w:val="000000" w:themeColor="text1"/>
          <w:sz w:val="28"/>
          <w:szCs w:val="28"/>
        </w:rPr>
        <w:t>, and the meeting minutes should be delivered to</w:t>
      </w:r>
      <w:r w:rsidR="001E7F97" w:rsidRPr="00264032">
        <w:rPr>
          <w:rFonts w:ascii="Times New Roman" w:eastAsia="標楷體" w:hAnsi="Times New Roman" w:cs="Times New Roman"/>
          <w:color w:val="000000" w:themeColor="text1"/>
          <w:sz w:val="28"/>
          <w:szCs w:val="28"/>
        </w:rPr>
        <w:t xml:space="preserve"> the procurement project responsible unit</w:t>
      </w:r>
      <w:r w:rsidRPr="00264032">
        <w:rPr>
          <w:rFonts w:ascii="Times New Roman" w:eastAsia="標楷體" w:hAnsi="Times New Roman" w:cs="Times New Roman"/>
          <w:color w:val="000000" w:themeColor="text1"/>
          <w:sz w:val="28"/>
          <w:szCs w:val="28"/>
        </w:rPr>
        <w:t xml:space="preserve"> and the Industrial Development Bureau, MOEA within 1 month after the meeting is held (before the end of December of the current year of Y-4), and the units </w:t>
      </w:r>
      <w:r w:rsidR="004D5269" w:rsidRPr="00264032">
        <w:rPr>
          <w:rFonts w:ascii="Times New Roman" w:eastAsia="標楷體" w:hAnsi="Times New Roman" w:cs="Times New Roman"/>
          <w:color w:val="000000" w:themeColor="text1"/>
          <w:sz w:val="28"/>
          <w:szCs w:val="28"/>
        </w:rPr>
        <w:t>participating in</w:t>
      </w:r>
      <w:r w:rsidRPr="00264032">
        <w:rPr>
          <w:rFonts w:ascii="Times New Roman" w:eastAsia="標楷體" w:hAnsi="Times New Roman" w:cs="Times New Roman"/>
          <w:color w:val="000000" w:themeColor="text1"/>
          <w:sz w:val="28"/>
          <w:szCs w:val="28"/>
        </w:rPr>
        <w:t xml:space="preserve"> this meeting should be informed as well for the future reference of the subsequent joint negotiation meeting.</w:t>
      </w:r>
    </w:p>
    <w:p w:rsidR="000E279F" w:rsidRPr="00264032" w:rsidRDefault="000E279F" w:rsidP="00B21594">
      <w:pPr>
        <w:pStyle w:val="a3"/>
        <w:snapToGrid w:val="0"/>
        <w:spacing w:line="480" w:lineRule="exact"/>
        <w:ind w:leftChars="154"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國防部軍備局應於國軍建</w:t>
      </w:r>
      <w:r w:rsidR="001E7F97" w:rsidRPr="00264032">
        <w:rPr>
          <w:rFonts w:ascii="Times New Roman" w:eastAsia="標楷體" w:hAnsi="Times New Roman" w:cs="Times New Roman"/>
          <w:color w:val="000000" w:themeColor="text1"/>
          <w:sz w:val="28"/>
          <w:szCs w:val="28"/>
        </w:rPr>
        <w:t>案</w:t>
      </w:r>
      <w:r w:rsidRPr="00264032">
        <w:rPr>
          <w:rFonts w:ascii="Times New Roman" w:eastAsia="標楷體" w:hAnsi="Times New Roman" w:cs="Times New Roman"/>
          <w:color w:val="000000" w:themeColor="text1"/>
          <w:sz w:val="28"/>
          <w:szCs w:val="28"/>
        </w:rPr>
        <w:t>單位函送工業合作需求</w:t>
      </w:r>
      <w:r w:rsidRPr="00264032">
        <w:rPr>
          <w:rFonts w:ascii="Times New Roman" w:eastAsia="標楷體" w:hAnsi="Times New Roman" w:cs="Times New Roman"/>
          <w:color w:val="000000" w:themeColor="text1"/>
          <w:sz w:val="28"/>
          <w:szCs w:val="28"/>
        </w:rPr>
        <w:t>2</w:t>
      </w:r>
      <w:r w:rsidRPr="00264032">
        <w:rPr>
          <w:rFonts w:ascii="Times New Roman" w:eastAsia="標楷體" w:hAnsi="Times New Roman" w:cs="Times New Roman"/>
          <w:color w:val="000000" w:themeColor="text1"/>
          <w:sz w:val="28"/>
          <w:szCs w:val="28"/>
        </w:rPr>
        <w:t>個月內（</w:t>
      </w:r>
      <w:r w:rsidRPr="00264032">
        <w:rPr>
          <w:rFonts w:ascii="Times New Roman" w:eastAsia="標楷體" w:hAnsi="Times New Roman" w:cs="Times New Roman"/>
          <w:color w:val="000000" w:themeColor="text1"/>
          <w:sz w:val="28"/>
          <w:szCs w:val="28"/>
        </w:rPr>
        <w:t>Y-4</w:t>
      </w:r>
      <w:r w:rsidRPr="00264032">
        <w:rPr>
          <w:rFonts w:ascii="Times New Roman" w:eastAsia="標楷體" w:hAnsi="Times New Roman" w:cs="Times New Roman"/>
          <w:color w:val="000000" w:themeColor="text1"/>
          <w:sz w:val="28"/>
          <w:szCs w:val="28"/>
        </w:rPr>
        <w:t>年當年度</w:t>
      </w:r>
      <w:r w:rsidRPr="00264032">
        <w:rPr>
          <w:rFonts w:ascii="Times New Roman" w:eastAsia="標楷體" w:hAnsi="Times New Roman" w:cs="Times New Roman"/>
          <w:color w:val="000000" w:themeColor="text1"/>
          <w:sz w:val="28"/>
          <w:szCs w:val="28"/>
        </w:rPr>
        <w:t>11</w:t>
      </w:r>
      <w:r w:rsidRPr="00264032">
        <w:rPr>
          <w:rFonts w:ascii="Times New Roman" w:eastAsia="標楷體" w:hAnsi="Times New Roman" w:cs="Times New Roman"/>
          <w:color w:val="000000" w:themeColor="text1"/>
          <w:sz w:val="28"/>
          <w:szCs w:val="28"/>
        </w:rPr>
        <w:t>月底前）完成本會議召開事宜，並於會後</w:t>
      </w:r>
      <w:r w:rsidRPr="00264032">
        <w:rPr>
          <w:rFonts w:ascii="Times New Roman" w:eastAsia="標楷體" w:hAnsi="Times New Roman" w:cs="Times New Roman"/>
          <w:color w:val="000000" w:themeColor="text1"/>
          <w:sz w:val="28"/>
          <w:szCs w:val="28"/>
        </w:rPr>
        <w:t>1</w:t>
      </w:r>
      <w:r w:rsidRPr="00264032">
        <w:rPr>
          <w:rFonts w:ascii="Times New Roman" w:eastAsia="標楷體" w:hAnsi="Times New Roman" w:cs="Times New Roman"/>
          <w:color w:val="000000" w:themeColor="text1"/>
          <w:sz w:val="28"/>
          <w:szCs w:val="28"/>
        </w:rPr>
        <w:t>個月內（</w:t>
      </w:r>
      <w:r w:rsidRPr="00264032">
        <w:rPr>
          <w:rFonts w:ascii="Times New Roman" w:eastAsia="標楷體" w:hAnsi="Times New Roman" w:cs="Times New Roman"/>
          <w:color w:val="000000" w:themeColor="text1"/>
          <w:sz w:val="28"/>
          <w:szCs w:val="28"/>
        </w:rPr>
        <w:t>Y-4</w:t>
      </w:r>
      <w:r w:rsidRPr="00264032">
        <w:rPr>
          <w:rFonts w:ascii="Times New Roman" w:eastAsia="標楷體" w:hAnsi="Times New Roman" w:cs="Times New Roman"/>
          <w:color w:val="000000" w:themeColor="text1"/>
          <w:sz w:val="28"/>
          <w:szCs w:val="28"/>
        </w:rPr>
        <w:t>年當年度</w:t>
      </w:r>
      <w:r w:rsidRPr="00264032">
        <w:rPr>
          <w:rFonts w:ascii="Times New Roman" w:eastAsia="標楷體" w:hAnsi="Times New Roman" w:cs="Times New Roman"/>
          <w:color w:val="000000" w:themeColor="text1"/>
          <w:sz w:val="28"/>
          <w:szCs w:val="28"/>
        </w:rPr>
        <w:t>12</w:t>
      </w:r>
      <w:r w:rsidRPr="00264032">
        <w:rPr>
          <w:rFonts w:ascii="Times New Roman" w:eastAsia="標楷體" w:hAnsi="Times New Roman" w:cs="Times New Roman"/>
          <w:color w:val="000000" w:themeColor="text1"/>
          <w:sz w:val="28"/>
          <w:szCs w:val="28"/>
        </w:rPr>
        <w:t>月底前）函送會議紀錄予國軍建案單位及經濟部工業局，副知與會單位，以為後續聯合談判會議召開之依據。</w:t>
      </w:r>
    </w:p>
    <w:p w:rsidR="000E279F" w:rsidRPr="00264032" w:rsidRDefault="000E279F" w:rsidP="00B21594">
      <w:pPr>
        <w:snapToGrid w:val="0"/>
        <w:spacing w:line="480" w:lineRule="exact"/>
        <w:jc w:val="both"/>
        <w:rPr>
          <w:rFonts w:ascii="Times New Roman" w:eastAsia="標楷體" w:hAnsi="Times New Roman" w:cs="Times New Roman"/>
          <w:color w:val="000000" w:themeColor="text1"/>
          <w:sz w:val="28"/>
          <w:szCs w:val="28"/>
        </w:rPr>
      </w:pPr>
    </w:p>
    <w:p w:rsidR="00D80296" w:rsidRPr="00264032" w:rsidRDefault="00D80296" w:rsidP="00B21594">
      <w:pPr>
        <w:pStyle w:val="a3"/>
        <w:numPr>
          <w:ilvl w:val="0"/>
          <w:numId w:val="1"/>
        </w:numPr>
        <w:snapToGrid w:val="0"/>
        <w:spacing w:line="480" w:lineRule="exact"/>
        <w:ind w:leftChars="-2" w:left="370" w:hanging="375"/>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 xml:space="preserve">In cases where </w:t>
      </w:r>
      <w:r w:rsidR="007A65D9" w:rsidRPr="00264032">
        <w:rPr>
          <w:rFonts w:ascii="Times New Roman" w:eastAsia="標楷體" w:hAnsi="Times New Roman" w:cs="Times New Roman"/>
          <w:color w:val="000000" w:themeColor="text1"/>
          <w:sz w:val="28"/>
          <w:szCs w:val="28"/>
        </w:rPr>
        <w:t>potential foreign suppliers</w:t>
      </w:r>
      <w:r w:rsidRPr="00264032">
        <w:rPr>
          <w:rFonts w:ascii="Times New Roman" w:eastAsia="標楷體" w:hAnsi="Times New Roman" w:cs="Times New Roman"/>
          <w:color w:val="000000" w:themeColor="text1"/>
          <w:sz w:val="28"/>
          <w:szCs w:val="28"/>
        </w:rPr>
        <w:t xml:space="preserve"> are unwilling to perform after the submission by the joint </w:t>
      </w:r>
      <w:r w:rsidR="00EB34C1" w:rsidRPr="00264032">
        <w:rPr>
          <w:rFonts w:ascii="Times New Roman" w:eastAsia="標楷體" w:hAnsi="Times New Roman" w:cs="Times New Roman"/>
          <w:color w:val="000000" w:themeColor="text1"/>
          <w:sz w:val="28"/>
          <w:szCs w:val="28"/>
        </w:rPr>
        <w:t>negotiate</w:t>
      </w:r>
      <w:r w:rsidRPr="00264032">
        <w:rPr>
          <w:rFonts w:ascii="Times New Roman" w:eastAsia="標楷體" w:hAnsi="Times New Roman" w:cs="Times New Roman"/>
          <w:color w:val="000000" w:themeColor="text1"/>
          <w:sz w:val="28"/>
          <w:szCs w:val="28"/>
        </w:rPr>
        <w:t xml:space="preserve"> meeting, the there is no suitable domestic contractor who has been </w:t>
      </w:r>
      <w:r w:rsidR="005F74CB" w:rsidRPr="00264032">
        <w:rPr>
          <w:rFonts w:ascii="Times New Roman" w:eastAsia="標楷體" w:hAnsi="Times New Roman" w:cs="Times New Roman"/>
          <w:color w:val="000000" w:themeColor="text1"/>
          <w:sz w:val="28"/>
          <w:szCs w:val="28"/>
        </w:rPr>
        <w:t>invited (</w:t>
      </w:r>
      <w:r w:rsidRPr="00264032">
        <w:rPr>
          <w:rFonts w:ascii="Times New Roman" w:eastAsia="標楷體" w:hAnsi="Times New Roman" w:cs="Times New Roman"/>
          <w:color w:val="000000" w:themeColor="text1"/>
          <w:sz w:val="28"/>
          <w:szCs w:val="28"/>
        </w:rPr>
        <w:t xml:space="preserve">selected) for the non-governmental project, or the industrial cooperation agreement cannot be made within the time limit, </w:t>
      </w:r>
      <w:r w:rsidR="006B5307" w:rsidRPr="00264032">
        <w:rPr>
          <w:rFonts w:ascii="Times New Roman" w:eastAsia="標楷體" w:hAnsi="Times New Roman" w:cs="Times New Roman"/>
          <w:color w:val="000000" w:themeColor="text1"/>
          <w:sz w:val="28"/>
          <w:szCs w:val="28"/>
        </w:rPr>
        <w:t>t</w:t>
      </w:r>
      <w:r w:rsidR="003A319B" w:rsidRPr="00264032">
        <w:rPr>
          <w:rFonts w:ascii="Times New Roman" w:eastAsia="標楷體" w:hAnsi="Times New Roman" w:cs="Times New Roman"/>
          <w:color w:val="000000" w:themeColor="text1"/>
          <w:sz w:val="28"/>
          <w:szCs w:val="28"/>
        </w:rPr>
        <w:t>his</w:t>
      </w:r>
      <w:r w:rsidR="006B5307" w:rsidRPr="00264032">
        <w:rPr>
          <w:rFonts w:ascii="Times New Roman" w:eastAsia="標楷體" w:hAnsi="Times New Roman" w:cs="Times New Roman"/>
          <w:color w:val="000000" w:themeColor="text1"/>
          <w:sz w:val="28"/>
          <w:szCs w:val="28"/>
        </w:rPr>
        <w:t xml:space="preserve"> </w:t>
      </w:r>
      <w:r w:rsidR="00746004" w:rsidRPr="00264032">
        <w:rPr>
          <w:rFonts w:ascii="Times New Roman" w:eastAsia="標楷體" w:hAnsi="Times New Roman" w:cs="Times New Roman"/>
          <w:color w:val="000000" w:themeColor="text1"/>
          <w:sz w:val="28"/>
          <w:szCs w:val="28"/>
        </w:rPr>
        <w:t xml:space="preserve">meeting </w:t>
      </w:r>
      <w:r w:rsidRPr="00264032">
        <w:rPr>
          <w:rFonts w:ascii="Times New Roman" w:eastAsia="標楷體" w:hAnsi="Times New Roman" w:cs="Times New Roman"/>
          <w:color w:val="000000" w:themeColor="text1"/>
          <w:sz w:val="28"/>
          <w:szCs w:val="28"/>
        </w:rPr>
        <w:t xml:space="preserve">should </w:t>
      </w:r>
      <w:r w:rsidR="00746004" w:rsidRPr="00264032">
        <w:rPr>
          <w:rFonts w:ascii="Times New Roman" w:eastAsia="標楷體" w:hAnsi="Times New Roman" w:cs="Times New Roman"/>
          <w:color w:val="000000" w:themeColor="text1"/>
          <w:sz w:val="28"/>
          <w:szCs w:val="28"/>
        </w:rPr>
        <w:t xml:space="preserve">be </w:t>
      </w:r>
      <w:r w:rsidRPr="00264032">
        <w:rPr>
          <w:rFonts w:ascii="Times New Roman" w:eastAsia="標楷體" w:hAnsi="Times New Roman" w:cs="Times New Roman"/>
          <w:color w:val="000000" w:themeColor="text1"/>
          <w:sz w:val="28"/>
          <w:szCs w:val="28"/>
        </w:rPr>
        <w:t xml:space="preserve">hold for </w:t>
      </w:r>
      <w:r w:rsidR="00233C5A" w:rsidRPr="00264032">
        <w:rPr>
          <w:rFonts w:ascii="Times New Roman" w:eastAsia="標楷體" w:hAnsi="Times New Roman" w:cs="Times New Roman"/>
          <w:color w:val="000000" w:themeColor="text1"/>
          <w:sz w:val="28"/>
          <w:szCs w:val="28"/>
        </w:rPr>
        <w:t>e</w:t>
      </w:r>
      <w:r w:rsidR="00635210" w:rsidRPr="00264032">
        <w:rPr>
          <w:rFonts w:ascii="Times New Roman" w:eastAsia="標楷體" w:hAnsi="Times New Roman" w:cs="Times New Roman"/>
          <w:color w:val="000000" w:themeColor="text1"/>
          <w:sz w:val="28"/>
          <w:szCs w:val="28"/>
        </w:rPr>
        <w:t>xamination</w:t>
      </w:r>
      <w:r w:rsidRPr="00264032">
        <w:rPr>
          <w:rFonts w:ascii="Times New Roman" w:eastAsia="標楷體" w:hAnsi="Times New Roman" w:cs="Times New Roman"/>
          <w:color w:val="000000" w:themeColor="text1"/>
          <w:sz w:val="28"/>
          <w:szCs w:val="28"/>
        </w:rPr>
        <w:t>.</w:t>
      </w:r>
    </w:p>
    <w:p w:rsidR="000E279F" w:rsidRPr="00264032" w:rsidRDefault="000E279F" w:rsidP="00B21594">
      <w:pPr>
        <w:pStyle w:val="a3"/>
        <w:snapToGrid w:val="0"/>
        <w:spacing w:line="480" w:lineRule="exact"/>
        <w:ind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屬聯合談判會議提送國外</w:t>
      </w:r>
      <w:proofErr w:type="gramStart"/>
      <w:r w:rsidRPr="00264032">
        <w:rPr>
          <w:rFonts w:ascii="Times New Roman" w:eastAsia="標楷體" w:hAnsi="Times New Roman" w:cs="Times New Roman"/>
          <w:color w:val="000000" w:themeColor="text1"/>
          <w:sz w:val="28"/>
          <w:szCs w:val="28"/>
        </w:rPr>
        <w:t>潛在商源無</w:t>
      </w:r>
      <w:proofErr w:type="gramEnd"/>
      <w:r w:rsidRPr="00264032">
        <w:rPr>
          <w:rFonts w:ascii="Times New Roman" w:eastAsia="標楷體" w:hAnsi="Times New Roman" w:cs="Times New Roman"/>
          <w:color w:val="000000" w:themeColor="text1"/>
          <w:sz w:val="28"/>
          <w:szCs w:val="28"/>
        </w:rPr>
        <w:t>意願執行、民間承接</w:t>
      </w:r>
      <w:proofErr w:type="gramStart"/>
      <w:r w:rsidRPr="00264032">
        <w:rPr>
          <w:rFonts w:ascii="Times New Roman" w:eastAsia="標楷體" w:hAnsi="Times New Roman" w:cs="Times New Roman"/>
          <w:color w:val="000000" w:themeColor="text1"/>
          <w:sz w:val="28"/>
          <w:szCs w:val="28"/>
        </w:rPr>
        <w:t>項目經</w:t>
      </w:r>
      <w:proofErr w:type="gramEnd"/>
      <w:r w:rsidRPr="00264032">
        <w:rPr>
          <w:rFonts w:ascii="Times New Roman" w:eastAsia="標楷體" w:hAnsi="Times New Roman" w:cs="Times New Roman"/>
          <w:color w:val="000000" w:themeColor="text1"/>
          <w:sz w:val="28"/>
          <w:szCs w:val="28"/>
        </w:rPr>
        <w:t>招（選）</w:t>
      </w:r>
      <w:proofErr w:type="gramStart"/>
      <w:r w:rsidRPr="00264032">
        <w:rPr>
          <w:rFonts w:ascii="Times New Roman" w:eastAsia="標楷體" w:hAnsi="Times New Roman" w:cs="Times New Roman"/>
          <w:color w:val="000000" w:themeColor="text1"/>
          <w:sz w:val="28"/>
          <w:szCs w:val="28"/>
        </w:rPr>
        <w:t>商無適</w:t>
      </w:r>
      <w:proofErr w:type="gramEnd"/>
      <w:r w:rsidRPr="00264032">
        <w:rPr>
          <w:rFonts w:ascii="Times New Roman" w:eastAsia="標楷體" w:hAnsi="Times New Roman" w:cs="Times New Roman"/>
          <w:color w:val="000000" w:themeColor="text1"/>
          <w:sz w:val="28"/>
          <w:szCs w:val="28"/>
        </w:rPr>
        <w:t>宜國內承接商或工業合作協議書無法於時限內完成簽署等案件，得召開會議審議。</w:t>
      </w:r>
    </w:p>
    <w:p w:rsidR="000E279F" w:rsidRPr="00264032" w:rsidRDefault="000E279F" w:rsidP="00B21594">
      <w:pPr>
        <w:snapToGrid w:val="0"/>
        <w:spacing w:line="480" w:lineRule="exact"/>
        <w:jc w:val="both"/>
        <w:rPr>
          <w:rFonts w:ascii="Times New Roman" w:eastAsia="標楷體" w:hAnsi="Times New Roman" w:cs="Times New Roman"/>
          <w:color w:val="000000" w:themeColor="text1"/>
          <w:sz w:val="28"/>
          <w:szCs w:val="28"/>
        </w:rPr>
      </w:pPr>
    </w:p>
    <w:p w:rsidR="008041D1" w:rsidRPr="00264032" w:rsidRDefault="00317975" w:rsidP="00B21594">
      <w:pPr>
        <w:pStyle w:val="a3"/>
        <w:numPr>
          <w:ilvl w:val="0"/>
          <w:numId w:val="1"/>
        </w:numPr>
        <w:snapToGrid w:val="0"/>
        <w:spacing w:line="480" w:lineRule="exact"/>
        <w:ind w:leftChars="-2" w:left="370" w:hanging="375"/>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The</w:t>
      </w:r>
      <w:r w:rsidR="007A65D9" w:rsidRPr="00264032">
        <w:rPr>
          <w:rFonts w:ascii="Times New Roman" w:eastAsia="標楷體" w:hAnsi="Times New Roman" w:cs="Times New Roman"/>
          <w:color w:val="000000" w:themeColor="text1"/>
          <w:sz w:val="28"/>
          <w:szCs w:val="28"/>
        </w:rPr>
        <w:t xml:space="preserve"> procurement project responsible unit</w:t>
      </w:r>
      <w:r w:rsidRPr="00264032">
        <w:rPr>
          <w:rFonts w:ascii="Times New Roman" w:eastAsia="標楷體" w:hAnsi="Times New Roman" w:cs="Times New Roman"/>
          <w:color w:val="000000" w:themeColor="text1"/>
          <w:sz w:val="28"/>
          <w:szCs w:val="28"/>
        </w:rPr>
        <w:t xml:space="preserve"> should conduct the industrial cooperation cases that will not be performed decided by the meeting in accordance with the "</w:t>
      </w:r>
      <w:r w:rsidR="00AE10F1" w:rsidRPr="00264032">
        <w:rPr>
          <w:rFonts w:ascii="Times New Roman" w:eastAsia="標楷體" w:hAnsi="Times New Roman" w:cs="Times New Roman"/>
          <w:color w:val="000000" w:themeColor="text1"/>
          <w:sz w:val="28"/>
          <w:szCs w:val="28"/>
        </w:rPr>
        <w:t xml:space="preserve"> </w:t>
      </w:r>
      <w:r w:rsidR="00AE10F1" w:rsidRPr="00264032">
        <w:rPr>
          <w:rFonts w:ascii="Times New Roman" w:eastAsia="標楷體" w:hAnsi="Times New Roman" w:cs="Times New Roman"/>
          <w:color w:val="000000" w:themeColor="text1"/>
          <w:sz w:val="28"/>
          <w:szCs w:val="28"/>
        </w:rPr>
        <w:lastRenderedPageBreak/>
        <w:t xml:space="preserve">Regulations on operating Industrial Cooperation </w:t>
      </w:r>
      <w:r w:rsidRPr="00264032">
        <w:rPr>
          <w:rFonts w:ascii="Times New Roman" w:eastAsia="標楷體" w:hAnsi="Times New Roman" w:cs="Times New Roman"/>
          <w:color w:val="000000" w:themeColor="text1"/>
          <w:sz w:val="28"/>
          <w:szCs w:val="28"/>
        </w:rPr>
        <w:t>" of the Ministry of National Defense".</w:t>
      </w:r>
      <w:r w:rsidR="00F041B3" w:rsidRPr="00264032">
        <w:rPr>
          <w:rFonts w:ascii="Times New Roman" w:eastAsia="標楷體" w:hAnsi="Times New Roman" w:cs="Times New Roman"/>
          <w:color w:val="000000" w:themeColor="text1"/>
          <w:sz w:val="28"/>
          <w:szCs w:val="28"/>
        </w:rPr>
        <w:t xml:space="preserve"> </w:t>
      </w:r>
      <w:r w:rsidRPr="00264032">
        <w:rPr>
          <w:rFonts w:ascii="Times New Roman" w:eastAsia="標楷體" w:hAnsi="Times New Roman" w:cs="Times New Roman"/>
          <w:color w:val="000000" w:themeColor="text1"/>
          <w:sz w:val="28"/>
          <w:szCs w:val="28"/>
        </w:rPr>
        <w:t>The Unit should set forth that the industrial cooperation will not be implemented in the overall plan obtained, and submit it to the Executive Yuan for approval. In addition, it is required to clearly state in the letter of offer and acceptance that "The industrial cooperation will not be implemented for this case, and there is no need to include the cost of industrial cooperation in the letter of offer and acceptance."</w:t>
      </w:r>
    </w:p>
    <w:p w:rsidR="000E279F" w:rsidRPr="00264032" w:rsidRDefault="000E279F" w:rsidP="00B21594">
      <w:pPr>
        <w:pStyle w:val="a3"/>
        <w:snapToGrid w:val="0"/>
        <w:spacing w:line="480" w:lineRule="exact"/>
        <w:ind w:left="370"/>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本會議決議不執行工業合作之案件，國軍建案單位應依「國防部工業合作作業規定」辦理，於整體獲得規劃書載明不執行工業合作，並報請行政院核定，並於發價書需求信函中之明顯處載明「本案不執行工業合作，無需將工業合作費用納入發價書內」。</w:t>
      </w:r>
    </w:p>
    <w:p w:rsidR="00EB10DF" w:rsidRPr="00264032" w:rsidRDefault="00EB10DF" w:rsidP="00B21594">
      <w:pPr>
        <w:snapToGrid w:val="0"/>
        <w:spacing w:line="480" w:lineRule="exact"/>
        <w:jc w:val="both"/>
        <w:rPr>
          <w:rFonts w:ascii="Times New Roman" w:eastAsia="標楷體" w:hAnsi="Times New Roman" w:cs="Times New Roman"/>
          <w:color w:val="000000" w:themeColor="text1"/>
          <w:sz w:val="28"/>
          <w:szCs w:val="28"/>
        </w:rPr>
      </w:pPr>
    </w:p>
    <w:p w:rsidR="008041D1" w:rsidRPr="00264032" w:rsidRDefault="00F52CD3" w:rsidP="00B21594">
      <w:pPr>
        <w:pStyle w:val="a3"/>
        <w:numPr>
          <w:ilvl w:val="0"/>
          <w:numId w:val="3"/>
        </w:numPr>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The Committee members</w:t>
      </w:r>
      <w:r w:rsidR="008901C6" w:rsidRPr="00264032">
        <w:rPr>
          <w:rFonts w:ascii="Times New Roman" w:eastAsia="標楷體" w:hAnsi="Times New Roman" w:cs="Times New Roman"/>
          <w:color w:val="000000" w:themeColor="text1"/>
          <w:sz w:val="28"/>
          <w:szCs w:val="28"/>
        </w:rPr>
        <w:t xml:space="preserve"> shall be detached, independent, objective, and impartial, in scrup</w:t>
      </w:r>
      <w:r w:rsidR="008A3B0C" w:rsidRPr="00264032">
        <w:rPr>
          <w:rFonts w:ascii="Times New Roman" w:eastAsia="標楷體" w:hAnsi="Times New Roman" w:cs="Times New Roman"/>
          <w:color w:val="000000" w:themeColor="text1"/>
          <w:sz w:val="28"/>
          <w:szCs w:val="28"/>
        </w:rPr>
        <w:t>ulously performing their duties.</w:t>
      </w:r>
      <w:r w:rsidR="00F041B3" w:rsidRPr="00264032">
        <w:rPr>
          <w:rFonts w:ascii="Times New Roman" w:eastAsia="標楷體" w:hAnsi="Times New Roman" w:cs="Times New Roman"/>
          <w:color w:val="000000" w:themeColor="text1"/>
          <w:sz w:val="28"/>
          <w:szCs w:val="28"/>
        </w:rPr>
        <w:t xml:space="preserve"> </w:t>
      </w:r>
      <w:r w:rsidR="008A3B0C" w:rsidRPr="00264032">
        <w:rPr>
          <w:rFonts w:ascii="Times New Roman" w:eastAsia="標楷體" w:hAnsi="Times New Roman" w:cs="Times New Roman"/>
          <w:color w:val="000000" w:themeColor="text1"/>
          <w:sz w:val="28"/>
          <w:szCs w:val="28"/>
        </w:rPr>
        <w:t>Recusal of members with conflicts of interest shall be conducted according to Articles 32 and 33 of the Administrative Procedure Act.</w:t>
      </w:r>
      <w:r w:rsidR="00F041B3" w:rsidRPr="00264032">
        <w:rPr>
          <w:rFonts w:ascii="Times New Roman" w:eastAsia="標楷體" w:hAnsi="Times New Roman" w:cs="Times New Roman"/>
          <w:color w:val="000000" w:themeColor="text1"/>
          <w:sz w:val="28"/>
          <w:szCs w:val="28"/>
        </w:rPr>
        <w:t xml:space="preserve"> </w:t>
      </w:r>
      <w:r w:rsidR="00835712" w:rsidRPr="00264032">
        <w:rPr>
          <w:rFonts w:ascii="Times New Roman" w:eastAsia="標楷體" w:hAnsi="Times New Roman" w:cs="Times New Roman"/>
          <w:color w:val="000000" w:themeColor="text1"/>
          <w:sz w:val="28"/>
          <w:szCs w:val="28"/>
        </w:rPr>
        <w:t xml:space="preserve">Upon the knowledge of the case accepted, </w:t>
      </w:r>
      <w:r w:rsidRPr="00264032">
        <w:rPr>
          <w:rFonts w:ascii="Times New Roman" w:eastAsia="標楷體" w:hAnsi="Times New Roman" w:cs="Times New Roman"/>
          <w:color w:val="000000" w:themeColor="text1"/>
          <w:sz w:val="28"/>
          <w:szCs w:val="28"/>
        </w:rPr>
        <w:t>the committee members</w:t>
      </w:r>
      <w:r w:rsidR="00835712" w:rsidRPr="00264032">
        <w:rPr>
          <w:rFonts w:ascii="Times New Roman" w:eastAsia="標楷體" w:hAnsi="Times New Roman" w:cs="Times New Roman"/>
          <w:color w:val="000000" w:themeColor="text1"/>
          <w:sz w:val="28"/>
          <w:szCs w:val="28"/>
        </w:rPr>
        <w:t xml:space="preserve"> shall not disclose the content or the reviewed opinions of other members except as required by laws or for legitimate reasons.</w:t>
      </w:r>
    </w:p>
    <w:p w:rsidR="00EB10DF" w:rsidRPr="00264032" w:rsidRDefault="000E279F" w:rsidP="00B21594">
      <w:pPr>
        <w:pStyle w:val="a3"/>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本審議會委員執行審議任務應秉持公正客觀之立場及超然獨立之精神，委員如有利害關係之迴避之規定</w:t>
      </w:r>
      <w:proofErr w:type="gramStart"/>
      <w:r w:rsidRPr="00264032">
        <w:rPr>
          <w:rFonts w:ascii="Times New Roman" w:eastAsia="標楷體" w:hAnsi="Times New Roman" w:cs="Times New Roman"/>
          <w:color w:val="000000" w:themeColor="text1"/>
          <w:sz w:val="28"/>
          <w:szCs w:val="28"/>
        </w:rPr>
        <w:t>準</w:t>
      </w:r>
      <w:proofErr w:type="gramEnd"/>
      <w:r w:rsidRPr="00264032">
        <w:rPr>
          <w:rFonts w:ascii="Times New Roman" w:eastAsia="標楷體" w:hAnsi="Times New Roman" w:cs="Times New Roman"/>
          <w:color w:val="000000" w:themeColor="text1"/>
          <w:sz w:val="28"/>
          <w:szCs w:val="28"/>
        </w:rPr>
        <w:t>用行政程序法</w:t>
      </w:r>
      <w:r w:rsidRPr="00264032">
        <w:rPr>
          <w:rFonts w:ascii="Times New Roman" w:eastAsia="標楷體" w:hAnsi="Times New Roman" w:cs="Times New Roman"/>
          <w:color w:val="000000" w:themeColor="text1"/>
          <w:sz w:val="28"/>
          <w:szCs w:val="28"/>
        </w:rPr>
        <w:t>32</w:t>
      </w:r>
      <w:r w:rsidRPr="00264032">
        <w:rPr>
          <w:rFonts w:ascii="Times New Roman" w:eastAsia="標楷體" w:hAnsi="Times New Roman" w:cs="Times New Roman"/>
          <w:color w:val="000000" w:themeColor="text1"/>
          <w:sz w:val="28"/>
          <w:szCs w:val="28"/>
        </w:rPr>
        <w:t>條及</w:t>
      </w:r>
      <w:r w:rsidRPr="00264032">
        <w:rPr>
          <w:rFonts w:ascii="Times New Roman" w:eastAsia="標楷體" w:hAnsi="Times New Roman" w:cs="Times New Roman"/>
          <w:color w:val="000000" w:themeColor="text1"/>
          <w:sz w:val="28"/>
          <w:szCs w:val="28"/>
        </w:rPr>
        <w:t>33</w:t>
      </w:r>
      <w:r w:rsidRPr="00264032">
        <w:rPr>
          <w:rFonts w:ascii="Times New Roman" w:eastAsia="標楷體" w:hAnsi="Times New Roman" w:cs="Times New Roman"/>
          <w:color w:val="000000" w:themeColor="text1"/>
          <w:sz w:val="28"/>
          <w:szCs w:val="28"/>
        </w:rPr>
        <w:t>條之規定辦理。委員除法律規定或有正當事由外不得對外洩漏因受理審議案件所知悉之內容及其他委員之審議意見。</w:t>
      </w:r>
    </w:p>
    <w:p w:rsidR="00304D87" w:rsidRPr="00264032" w:rsidRDefault="00304D87" w:rsidP="00B21594">
      <w:pPr>
        <w:snapToGrid w:val="0"/>
        <w:spacing w:line="480" w:lineRule="exact"/>
        <w:jc w:val="both"/>
        <w:rPr>
          <w:rFonts w:ascii="Times New Roman" w:eastAsia="標楷體" w:hAnsi="Times New Roman" w:cs="Times New Roman"/>
          <w:color w:val="000000" w:themeColor="text1"/>
          <w:sz w:val="28"/>
          <w:szCs w:val="28"/>
        </w:rPr>
      </w:pPr>
    </w:p>
    <w:p w:rsidR="008041D1" w:rsidRPr="00264032" w:rsidRDefault="00304D87" w:rsidP="00B21594">
      <w:pPr>
        <w:pStyle w:val="a3"/>
        <w:numPr>
          <w:ilvl w:val="0"/>
          <w:numId w:val="3"/>
        </w:numPr>
        <w:snapToGrid w:val="0"/>
        <w:spacing w:line="480" w:lineRule="exact"/>
        <w:jc w:val="both"/>
        <w:rPr>
          <w:rFonts w:ascii="Times New Roman" w:eastAsia="標楷體" w:hAnsi="Times New Roman" w:cs="Times New Roman"/>
          <w:color w:val="000000" w:themeColor="text1"/>
          <w:sz w:val="28"/>
          <w:szCs w:val="28"/>
        </w:rPr>
      </w:pPr>
      <w:proofErr w:type="gramStart"/>
      <w:r w:rsidRPr="00264032">
        <w:rPr>
          <w:rFonts w:ascii="Times New Roman" w:eastAsia="標楷體" w:hAnsi="Times New Roman" w:cs="Times New Roman"/>
          <w:color w:val="000000" w:themeColor="text1"/>
          <w:sz w:val="28"/>
          <w:szCs w:val="28"/>
        </w:rPr>
        <w:t xml:space="preserve">This </w:t>
      </w:r>
      <w:r w:rsidR="00B74878" w:rsidRPr="00264032">
        <w:rPr>
          <w:rFonts w:ascii="Times New Roman" w:eastAsia="標楷體" w:hAnsi="Times New Roman" w:cs="Times New Roman"/>
          <w:color w:val="000000" w:themeColor="text1"/>
          <w:sz w:val="28"/>
          <w:szCs w:val="28"/>
        </w:rPr>
        <w:t>directions</w:t>
      </w:r>
      <w:proofErr w:type="gramEnd"/>
      <w:r w:rsidRPr="00264032">
        <w:rPr>
          <w:rFonts w:ascii="Times New Roman" w:eastAsia="標楷體" w:hAnsi="Times New Roman" w:cs="Times New Roman"/>
          <w:color w:val="000000" w:themeColor="text1"/>
          <w:sz w:val="28"/>
          <w:szCs w:val="28"/>
        </w:rPr>
        <w:t xml:space="preserve"> should be announced and implemented after being approved by the Industrial Cooperation Policy Advisory Committee of the Ministry of Economic Affairs and National Defense, the same applies when revised.</w:t>
      </w:r>
    </w:p>
    <w:p w:rsidR="000E279F" w:rsidRPr="00264032" w:rsidRDefault="000E279F" w:rsidP="00B21594">
      <w:pPr>
        <w:pStyle w:val="a3"/>
        <w:snapToGrid w:val="0"/>
        <w:spacing w:line="480" w:lineRule="exact"/>
        <w:jc w:val="both"/>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t>本要點經經濟部國防部工業合作政策指導委員會核定後公布施行，修訂時亦同。</w:t>
      </w:r>
    </w:p>
    <w:p w:rsidR="00264032" w:rsidRPr="00264032" w:rsidRDefault="00264032" w:rsidP="00264032">
      <w:pPr>
        <w:snapToGrid w:val="0"/>
        <w:spacing w:line="480" w:lineRule="exact"/>
        <w:jc w:val="both"/>
        <w:rPr>
          <w:rFonts w:ascii="Times New Roman" w:eastAsia="標楷體" w:hAnsi="Times New Roman" w:cs="Times New Roman"/>
          <w:color w:val="000000" w:themeColor="text1"/>
          <w:sz w:val="28"/>
          <w:szCs w:val="28"/>
        </w:rPr>
      </w:pPr>
    </w:p>
    <w:p w:rsidR="00264032" w:rsidRPr="00264032" w:rsidRDefault="00264032">
      <w:pPr>
        <w:widowControl/>
        <w:rPr>
          <w:rFonts w:ascii="Times New Roman" w:eastAsia="標楷體" w:hAnsi="Times New Roman" w:cs="Times New Roman"/>
          <w:color w:val="000000" w:themeColor="text1"/>
          <w:sz w:val="28"/>
          <w:szCs w:val="28"/>
        </w:rPr>
      </w:pPr>
      <w:r w:rsidRPr="00264032">
        <w:rPr>
          <w:rFonts w:ascii="Times New Roman" w:eastAsia="標楷體" w:hAnsi="Times New Roman" w:cs="Times New Roman"/>
          <w:color w:val="000000" w:themeColor="text1"/>
          <w:sz w:val="28"/>
          <w:szCs w:val="28"/>
        </w:rPr>
        <w:br w:type="page"/>
      </w:r>
    </w:p>
    <w:p w:rsidR="00264032" w:rsidRPr="00264032" w:rsidRDefault="00264032" w:rsidP="00264032">
      <w:pPr>
        <w:widowControl/>
        <w:snapToGrid w:val="0"/>
        <w:jc w:val="center"/>
        <w:rPr>
          <w:rFonts w:ascii="Times New Roman" w:eastAsia="標楷體" w:hAnsi="Times New Roman" w:cs="Times New Roman"/>
          <w:b/>
          <w:bCs/>
          <w:kern w:val="0"/>
          <w:sz w:val="30"/>
          <w:szCs w:val="30"/>
        </w:rPr>
      </w:pPr>
      <w:r w:rsidRPr="00264032">
        <w:rPr>
          <w:rFonts w:ascii="Times New Roman" w:eastAsia="標楷體" w:hAnsi="Times New Roman" w:cs="Times New Roman"/>
          <w:b/>
          <w:bCs/>
          <w:kern w:val="0"/>
          <w:sz w:val="30"/>
          <w:szCs w:val="30"/>
        </w:rPr>
        <w:lastRenderedPageBreak/>
        <w:t>工業合作需求審議會審查意見表</w:t>
      </w:r>
    </w:p>
    <w:p w:rsidR="00264032" w:rsidRPr="00264032" w:rsidRDefault="00264032" w:rsidP="00264032">
      <w:pPr>
        <w:widowControl/>
        <w:snapToGrid w:val="0"/>
        <w:jc w:val="center"/>
        <w:rPr>
          <w:rFonts w:ascii="Times New Roman" w:eastAsia="標楷體" w:hAnsi="Times New Roman" w:cs="Times New Roman"/>
          <w:b/>
          <w:bCs/>
          <w:kern w:val="0"/>
          <w:sz w:val="30"/>
          <w:szCs w:val="30"/>
        </w:rPr>
      </w:pPr>
      <w:r w:rsidRPr="00264032">
        <w:rPr>
          <w:rFonts w:ascii="Times New Roman" w:eastAsia="標楷體" w:hAnsi="Times New Roman" w:cs="Times New Roman"/>
          <w:b/>
          <w:bCs/>
          <w:kern w:val="0"/>
          <w:sz w:val="30"/>
          <w:szCs w:val="30"/>
        </w:rPr>
        <w:t>Comment of Industrial Cooperation Requirements examine meeting</w:t>
      </w:r>
      <w:r w:rsidRPr="00264032">
        <w:rPr>
          <w:rFonts w:ascii="Times New Roman" w:eastAsia="標楷體" w:hAnsi="Times New Roman" w:cs="Times New Roman"/>
          <w:b/>
          <w:bCs/>
          <w:kern w:val="0"/>
          <w:sz w:val="30"/>
          <w:szCs w:val="30"/>
        </w:rPr>
        <w:t xml:space="preserve"> </w:t>
      </w:r>
      <w:r w:rsidRPr="00264032">
        <w:rPr>
          <w:rFonts w:ascii="Times New Roman" w:eastAsia="標楷體" w:hAnsi="Times New Roman" w:cs="Times New Roman"/>
          <w:b/>
          <w:sz w:val="28"/>
          <w:szCs w:val="28"/>
        </w:rPr>
        <w:t>【</w:t>
      </w:r>
      <w:r w:rsidRPr="00264032">
        <w:rPr>
          <w:rFonts w:ascii="Times New Roman" w:eastAsia="標楷體" w:hAnsi="Times New Roman" w:cs="Times New Roman"/>
          <w:b/>
          <w:sz w:val="28"/>
          <w:szCs w:val="28"/>
        </w:rPr>
        <w:t>Annex</w:t>
      </w:r>
      <w:r w:rsidRPr="00264032">
        <w:rPr>
          <w:rFonts w:ascii="Times New Roman" w:eastAsia="標楷體" w:hAnsi="Times New Roman" w:cs="Times New Roman"/>
          <w:b/>
          <w:sz w:val="28"/>
          <w:szCs w:val="28"/>
        </w:rPr>
        <w:t>】</w:t>
      </w:r>
    </w:p>
    <w:p w:rsidR="00264032" w:rsidRPr="00264032" w:rsidRDefault="00264032" w:rsidP="00264032">
      <w:pPr>
        <w:widowControl/>
        <w:snapToGrid w:val="0"/>
        <w:spacing w:line="48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工業合作需求項目</w:t>
      </w:r>
      <w:r w:rsidRPr="00264032">
        <w:rPr>
          <w:rFonts w:ascii="Times New Roman" w:eastAsia="標楷體" w:hAnsi="Times New Roman" w:cs="Times New Roman"/>
          <w:kern w:val="0"/>
          <w:szCs w:val="24"/>
        </w:rPr>
        <w:t>(Required items)</w:t>
      </w:r>
      <w:r w:rsidRPr="00264032">
        <w:rPr>
          <w:rFonts w:ascii="Times New Roman" w:eastAsia="標楷體" w:hAnsi="Times New Roman" w:cs="Times New Roman"/>
          <w:kern w:val="0"/>
          <w:szCs w:val="24"/>
        </w:rPr>
        <w:t>：</w:t>
      </w:r>
    </w:p>
    <w:p w:rsidR="00264032" w:rsidRPr="00264032" w:rsidRDefault="00264032" w:rsidP="00264032">
      <w:pPr>
        <w:widowControl/>
        <w:snapToGrid w:val="0"/>
        <w:spacing w:line="48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國外</w:t>
      </w:r>
      <w:proofErr w:type="gramStart"/>
      <w:r w:rsidRPr="00264032">
        <w:rPr>
          <w:rFonts w:ascii="Times New Roman" w:eastAsia="標楷體" w:hAnsi="Times New Roman" w:cs="Times New Roman"/>
          <w:kern w:val="0"/>
          <w:szCs w:val="24"/>
        </w:rPr>
        <w:t>潛在商源</w:t>
      </w:r>
      <w:proofErr w:type="gramEnd"/>
      <w:r w:rsidRPr="00264032">
        <w:rPr>
          <w:rFonts w:ascii="Times New Roman" w:eastAsia="標楷體" w:hAnsi="Times New Roman" w:cs="Times New Roman"/>
          <w:kern w:val="0"/>
          <w:szCs w:val="24"/>
        </w:rPr>
        <w:t>(Potential foreign suppliers)</w:t>
      </w:r>
      <w:r w:rsidRPr="00264032">
        <w:rPr>
          <w:rFonts w:ascii="Times New Roman" w:eastAsia="標楷體" w:hAnsi="Times New Roman" w:cs="Times New Roman"/>
          <w:kern w:val="0"/>
          <w:szCs w:val="24"/>
        </w:rPr>
        <w:t>：</w:t>
      </w:r>
    </w:p>
    <w:p w:rsidR="00264032" w:rsidRPr="00264032" w:rsidRDefault="00264032" w:rsidP="00264032">
      <w:pPr>
        <w:widowControl/>
        <w:snapToGrid w:val="0"/>
        <w:spacing w:line="48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國內潛在承接單位</w:t>
      </w:r>
      <w:r w:rsidRPr="00264032">
        <w:rPr>
          <w:rFonts w:ascii="Times New Roman" w:eastAsia="標楷體" w:hAnsi="Times New Roman" w:cs="Times New Roman"/>
          <w:kern w:val="0"/>
          <w:szCs w:val="24"/>
        </w:rPr>
        <w:t>(Potential domestic recipients)</w:t>
      </w:r>
      <w:r w:rsidRPr="00264032">
        <w:rPr>
          <w:rFonts w:ascii="Times New Roman" w:eastAsia="標楷體" w:hAnsi="Times New Roman" w:cs="Times New Roman"/>
          <w:kern w:val="0"/>
          <w:szCs w:val="24"/>
        </w:rPr>
        <w:t>：</w:t>
      </w:r>
    </w:p>
    <w:p w:rsidR="00264032" w:rsidRPr="00264032" w:rsidRDefault="00264032" w:rsidP="00264032">
      <w:pPr>
        <w:widowControl/>
        <w:spacing w:line="480" w:lineRule="exact"/>
        <w:jc w:val="right"/>
        <w:rPr>
          <w:rFonts w:ascii="Times New Roman" w:eastAsia="標楷體" w:hAnsi="Times New Roman" w:cs="Times New Roman"/>
          <w:szCs w:val="24"/>
        </w:rPr>
      </w:pPr>
      <w:r w:rsidRPr="00264032">
        <w:rPr>
          <w:rFonts w:ascii="Times New Roman" w:eastAsia="標楷體" w:hAnsi="Times New Roman" w:cs="Times New Roman"/>
          <w:szCs w:val="24"/>
        </w:rPr>
        <w:t>日期</w:t>
      </w:r>
      <w:r w:rsidRPr="00264032">
        <w:rPr>
          <w:rFonts w:ascii="Times New Roman" w:eastAsia="標楷體" w:hAnsi="Times New Roman" w:cs="Times New Roman"/>
          <w:szCs w:val="24"/>
        </w:rPr>
        <w:t>(DATE)</w:t>
      </w:r>
      <w:r w:rsidRPr="00264032">
        <w:rPr>
          <w:rFonts w:ascii="Times New Roman" w:eastAsia="標楷體" w:hAnsi="Times New Roman" w:cs="Times New Roman"/>
          <w:szCs w:val="24"/>
        </w:rPr>
        <w:t>：</w:t>
      </w:r>
      <w:r w:rsidRPr="00264032">
        <w:rPr>
          <w:rFonts w:ascii="Times New Roman" w:eastAsia="標楷體" w:hAnsi="Times New Roman" w:cs="Times New Roman"/>
          <w:szCs w:val="24"/>
        </w:rPr>
        <w:t xml:space="preserve">            (YY/MM/DD)</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5589"/>
        <w:gridCol w:w="849"/>
        <w:gridCol w:w="846"/>
        <w:gridCol w:w="1779"/>
      </w:tblGrid>
      <w:tr w:rsidR="00264032" w:rsidRPr="00264032" w:rsidTr="003D5975">
        <w:trPr>
          <w:cantSplit/>
          <w:trHeight w:val="873"/>
        </w:trPr>
        <w:tc>
          <w:tcPr>
            <w:tcW w:w="947" w:type="dxa"/>
            <w:tcBorders>
              <w:top w:val="single" w:sz="12" w:space="0" w:color="auto"/>
              <w:left w:val="single" w:sz="12" w:space="0" w:color="auto"/>
            </w:tcBorders>
            <w:shd w:val="clear" w:color="auto" w:fill="auto"/>
            <w:vAlign w:val="center"/>
          </w:tcPr>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項次</w:t>
            </w:r>
          </w:p>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No.</w:t>
            </w:r>
          </w:p>
        </w:tc>
        <w:tc>
          <w:tcPr>
            <w:tcW w:w="5716" w:type="dxa"/>
            <w:tcBorders>
              <w:top w:val="single" w:sz="12" w:space="0" w:color="auto"/>
            </w:tcBorders>
            <w:shd w:val="clear" w:color="auto" w:fill="auto"/>
            <w:vAlign w:val="center"/>
          </w:tcPr>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評審要項</w:t>
            </w:r>
          </w:p>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Examine item</w:t>
            </w:r>
          </w:p>
        </w:tc>
        <w:tc>
          <w:tcPr>
            <w:tcW w:w="1701" w:type="dxa"/>
            <w:gridSpan w:val="2"/>
            <w:tcBorders>
              <w:top w:val="single" w:sz="12" w:space="0" w:color="auto"/>
            </w:tcBorders>
            <w:vAlign w:val="center"/>
          </w:tcPr>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請勾選</w:t>
            </w:r>
          </w:p>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Please tick.</w:t>
            </w:r>
          </w:p>
        </w:tc>
        <w:tc>
          <w:tcPr>
            <w:tcW w:w="1809" w:type="dxa"/>
            <w:tcBorders>
              <w:top w:val="single" w:sz="12" w:space="0" w:color="auto"/>
              <w:right w:val="single" w:sz="12" w:space="0" w:color="auto"/>
            </w:tcBorders>
            <w:vAlign w:val="center"/>
          </w:tcPr>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備註</w:t>
            </w:r>
          </w:p>
          <w:p w:rsidR="00264032" w:rsidRPr="00264032" w:rsidRDefault="00264032" w:rsidP="003D5975">
            <w:pPr>
              <w:widowControl/>
              <w:spacing w:line="36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Memo</w:t>
            </w:r>
          </w:p>
        </w:tc>
      </w:tr>
      <w:tr w:rsidR="00264032" w:rsidRPr="00264032" w:rsidTr="003D5975">
        <w:trPr>
          <w:trHeight w:val="1474"/>
        </w:trPr>
        <w:tc>
          <w:tcPr>
            <w:tcW w:w="947" w:type="dxa"/>
            <w:tcBorders>
              <w:left w:val="single" w:sz="12" w:space="0" w:color="auto"/>
            </w:tcBorders>
            <w:shd w:val="clear" w:color="auto" w:fill="auto"/>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1</w:t>
            </w:r>
          </w:p>
        </w:tc>
        <w:tc>
          <w:tcPr>
            <w:tcW w:w="5716" w:type="dxa"/>
            <w:shd w:val="clear" w:color="auto" w:fill="auto"/>
            <w:vAlign w:val="center"/>
          </w:tcPr>
          <w:p w:rsidR="00264032" w:rsidRPr="00264032" w:rsidRDefault="00264032" w:rsidP="003D5975">
            <w:pPr>
              <w:widowControl/>
              <w:spacing w:line="32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工業合作需求符合購案標的相關之國防科技研發、生產製造或維修技術等後勤能籌規劃。</w:t>
            </w:r>
          </w:p>
          <w:p w:rsidR="00264032" w:rsidRPr="00264032" w:rsidRDefault="00264032" w:rsidP="003D5975">
            <w:pPr>
              <w:widowControl/>
              <w:spacing w:line="32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The industrial cooperation requirements do accord with the defense technology research and development, production &amp; manufacturing, maintenance technology and other logistical planning of the procurement subject.</w:t>
            </w:r>
          </w:p>
        </w:tc>
        <w:tc>
          <w:tcPr>
            <w:tcW w:w="850" w:type="dxa"/>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□YES</w:t>
            </w:r>
          </w:p>
        </w:tc>
        <w:tc>
          <w:tcPr>
            <w:tcW w:w="851" w:type="dxa"/>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□NO</w:t>
            </w:r>
          </w:p>
        </w:tc>
        <w:tc>
          <w:tcPr>
            <w:tcW w:w="1809" w:type="dxa"/>
            <w:tcBorders>
              <w:right w:val="single" w:sz="12" w:space="0" w:color="auto"/>
            </w:tcBorders>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p>
        </w:tc>
      </w:tr>
      <w:tr w:rsidR="00264032" w:rsidRPr="00264032" w:rsidTr="003D5975">
        <w:trPr>
          <w:trHeight w:val="1474"/>
        </w:trPr>
        <w:tc>
          <w:tcPr>
            <w:tcW w:w="947" w:type="dxa"/>
            <w:tcBorders>
              <w:left w:val="single" w:sz="12" w:space="0" w:color="auto"/>
            </w:tcBorders>
            <w:shd w:val="clear" w:color="auto" w:fill="auto"/>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2</w:t>
            </w:r>
          </w:p>
        </w:tc>
        <w:tc>
          <w:tcPr>
            <w:tcW w:w="5716" w:type="dxa"/>
            <w:shd w:val="clear" w:color="auto" w:fill="auto"/>
            <w:vAlign w:val="center"/>
          </w:tcPr>
          <w:p w:rsidR="00264032" w:rsidRPr="00264032" w:rsidRDefault="00264032" w:rsidP="003D5975">
            <w:pPr>
              <w:widowControl/>
              <w:spacing w:line="32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工業合作需求與購案主標的、科</w:t>
            </w:r>
            <w:proofErr w:type="gramStart"/>
            <w:r w:rsidRPr="00264032">
              <w:rPr>
                <w:rFonts w:ascii="Times New Roman" w:eastAsia="標楷體" w:hAnsi="Times New Roman" w:cs="Times New Roman"/>
                <w:kern w:val="0"/>
                <w:szCs w:val="24"/>
              </w:rPr>
              <w:t>研</w:t>
            </w:r>
            <w:proofErr w:type="gramEnd"/>
            <w:r w:rsidRPr="00264032">
              <w:rPr>
                <w:rFonts w:ascii="Times New Roman" w:eastAsia="標楷體" w:hAnsi="Times New Roman" w:cs="Times New Roman"/>
                <w:kern w:val="0"/>
                <w:szCs w:val="24"/>
              </w:rPr>
              <w:t>、委製</w:t>
            </w:r>
            <w:proofErr w:type="gramStart"/>
            <w:r w:rsidRPr="00264032">
              <w:rPr>
                <w:rFonts w:ascii="Times New Roman" w:eastAsia="標楷體" w:hAnsi="Times New Roman" w:cs="Times New Roman"/>
                <w:kern w:val="0"/>
                <w:szCs w:val="24"/>
              </w:rPr>
              <w:t>或學合等</w:t>
            </w:r>
            <w:proofErr w:type="gramEnd"/>
            <w:r w:rsidRPr="00264032">
              <w:rPr>
                <w:rFonts w:ascii="Times New Roman" w:eastAsia="標楷體" w:hAnsi="Times New Roman" w:cs="Times New Roman"/>
                <w:kern w:val="0"/>
                <w:szCs w:val="24"/>
              </w:rPr>
              <w:t>計畫案無重複投資情事。</w:t>
            </w:r>
          </w:p>
          <w:p w:rsidR="00264032" w:rsidRPr="00264032" w:rsidRDefault="00264032" w:rsidP="003D5975">
            <w:pPr>
              <w:widowControl/>
              <w:spacing w:line="320" w:lineRule="exact"/>
              <w:rPr>
                <w:rFonts w:ascii="Times New Roman" w:eastAsia="標楷體" w:hAnsi="Times New Roman" w:cs="Times New Roman"/>
                <w:kern w:val="0"/>
                <w:szCs w:val="24"/>
              </w:rPr>
            </w:pPr>
            <w:r w:rsidRPr="00264032">
              <w:rPr>
                <w:rFonts w:ascii="Times New Roman" w:eastAsia="標楷體" w:hAnsi="Times New Roman" w:cs="Times New Roman"/>
                <w:kern w:val="0"/>
                <w:szCs w:val="24"/>
              </w:rPr>
              <w:t>The industrial cooperation requirements should not be the same the procurement subject, scientific research, commissioning or academic cooperation and other cases to avoid repeated investment.</w:t>
            </w:r>
          </w:p>
        </w:tc>
        <w:tc>
          <w:tcPr>
            <w:tcW w:w="850" w:type="dxa"/>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□YES</w:t>
            </w:r>
          </w:p>
        </w:tc>
        <w:tc>
          <w:tcPr>
            <w:tcW w:w="851" w:type="dxa"/>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□NO</w:t>
            </w:r>
          </w:p>
        </w:tc>
        <w:tc>
          <w:tcPr>
            <w:tcW w:w="1809" w:type="dxa"/>
            <w:tcBorders>
              <w:right w:val="single" w:sz="12" w:space="0" w:color="auto"/>
            </w:tcBorders>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p>
        </w:tc>
      </w:tr>
      <w:tr w:rsidR="00264032" w:rsidRPr="00264032" w:rsidTr="003D5975">
        <w:trPr>
          <w:trHeight w:val="1474"/>
        </w:trPr>
        <w:tc>
          <w:tcPr>
            <w:tcW w:w="947" w:type="dxa"/>
            <w:tcBorders>
              <w:left w:val="single" w:sz="12" w:space="0" w:color="auto"/>
              <w:bottom w:val="single" w:sz="12" w:space="0" w:color="auto"/>
            </w:tcBorders>
            <w:shd w:val="clear" w:color="auto" w:fill="auto"/>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3</w:t>
            </w:r>
          </w:p>
        </w:tc>
        <w:tc>
          <w:tcPr>
            <w:tcW w:w="5716" w:type="dxa"/>
            <w:tcBorders>
              <w:bottom w:val="single" w:sz="12" w:space="0" w:color="auto"/>
            </w:tcBorders>
            <w:shd w:val="clear" w:color="auto" w:fill="auto"/>
            <w:vAlign w:val="center"/>
          </w:tcPr>
          <w:p w:rsidR="00264032" w:rsidRPr="00264032" w:rsidRDefault="00264032" w:rsidP="003D5975">
            <w:pPr>
              <w:widowControl/>
              <w:spacing w:line="320" w:lineRule="exact"/>
              <w:rPr>
                <w:rFonts w:ascii="Times New Roman" w:eastAsia="標楷體" w:hAnsi="Times New Roman" w:cs="Times New Roman"/>
                <w:szCs w:val="24"/>
              </w:rPr>
            </w:pPr>
            <w:r w:rsidRPr="00264032">
              <w:rPr>
                <w:rFonts w:ascii="Times New Roman" w:eastAsia="標楷體" w:hAnsi="Times New Roman" w:cs="Times New Roman"/>
                <w:szCs w:val="24"/>
              </w:rPr>
              <w:t>同意承接單位（軍方</w:t>
            </w:r>
            <w:r w:rsidRPr="00264032">
              <w:rPr>
                <w:rFonts w:ascii="Times New Roman" w:eastAsia="標楷體" w:hAnsi="Times New Roman" w:cs="Times New Roman"/>
                <w:szCs w:val="24"/>
              </w:rPr>
              <w:t>/</w:t>
            </w:r>
            <w:r w:rsidRPr="00264032">
              <w:rPr>
                <w:rFonts w:ascii="Times New Roman" w:eastAsia="標楷體" w:hAnsi="Times New Roman" w:cs="Times New Roman"/>
                <w:szCs w:val="24"/>
              </w:rPr>
              <w:t>民間）之建議。</w:t>
            </w:r>
          </w:p>
          <w:p w:rsidR="00264032" w:rsidRPr="00264032" w:rsidRDefault="00264032" w:rsidP="003D5975">
            <w:pPr>
              <w:widowControl/>
              <w:spacing w:line="320" w:lineRule="exact"/>
              <w:rPr>
                <w:rFonts w:ascii="Times New Roman" w:eastAsia="標楷體" w:hAnsi="Times New Roman" w:cs="Times New Roman"/>
                <w:szCs w:val="24"/>
              </w:rPr>
            </w:pPr>
            <w:r w:rsidRPr="00264032">
              <w:rPr>
                <w:rFonts w:ascii="Times New Roman" w:eastAsia="標楷體" w:hAnsi="Times New Roman" w:cs="Times New Roman"/>
                <w:szCs w:val="24"/>
              </w:rPr>
              <w:t xml:space="preserve">Agree </w:t>
            </w:r>
            <w:r w:rsidRPr="00264032">
              <w:rPr>
                <w:rFonts w:ascii="Times New Roman" w:eastAsia="標楷體" w:hAnsi="Times New Roman" w:cs="Times New Roman"/>
                <w:bCs/>
                <w:szCs w:val="24"/>
              </w:rPr>
              <w:t xml:space="preserve">comments of </w:t>
            </w:r>
            <w:r w:rsidRPr="00264032">
              <w:rPr>
                <w:rFonts w:ascii="Times New Roman" w:eastAsia="標楷體" w:hAnsi="Times New Roman" w:cs="Times New Roman"/>
                <w:szCs w:val="24"/>
              </w:rPr>
              <w:t>recipients.</w:t>
            </w:r>
          </w:p>
        </w:tc>
        <w:tc>
          <w:tcPr>
            <w:tcW w:w="850" w:type="dxa"/>
            <w:tcBorders>
              <w:bottom w:val="single" w:sz="12" w:space="0" w:color="auto"/>
            </w:tcBorders>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□YES</w:t>
            </w:r>
          </w:p>
        </w:tc>
        <w:tc>
          <w:tcPr>
            <w:tcW w:w="851" w:type="dxa"/>
            <w:tcBorders>
              <w:bottom w:val="single" w:sz="12" w:space="0" w:color="auto"/>
            </w:tcBorders>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□NO</w:t>
            </w:r>
          </w:p>
        </w:tc>
        <w:tc>
          <w:tcPr>
            <w:tcW w:w="1809" w:type="dxa"/>
            <w:tcBorders>
              <w:bottom w:val="single" w:sz="12" w:space="0" w:color="auto"/>
              <w:right w:val="single" w:sz="12" w:space="0" w:color="auto"/>
            </w:tcBorders>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p>
        </w:tc>
      </w:tr>
      <w:tr w:rsidR="00264032" w:rsidRPr="00264032" w:rsidTr="00264032">
        <w:trPr>
          <w:trHeight w:val="3989"/>
        </w:trPr>
        <w:tc>
          <w:tcPr>
            <w:tcW w:w="947" w:type="dxa"/>
            <w:tcBorders>
              <w:top w:val="single" w:sz="12" w:space="0" w:color="auto"/>
              <w:left w:val="single" w:sz="12" w:space="0" w:color="auto"/>
              <w:bottom w:val="single" w:sz="12" w:space="0" w:color="auto"/>
            </w:tcBorders>
            <w:shd w:val="clear" w:color="auto" w:fill="auto"/>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r w:rsidRPr="00264032">
              <w:rPr>
                <w:rFonts w:ascii="Times New Roman" w:eastAsia="標楷體" w:hAnsi="Times New Roman" w:cs="Times New Roman"/>
                <w:szCs w:val="24"/>
              </w:rPr>
              <w:t>綜合建議</w:t>
            </w:r>
          </w:p>
          <w:p w:rsidR="00264032" w:rsidRPr="00264032" w:rsidRDefault="00264032" w:rsidP="00264032">
            <w:pPr>
              <w:widowControl/>
              <w:spacing w:line="320" w:lineRule="exact"/>
              <w:jc w:val="center"/>
              <w:rPr>
                <w:rFonts w:ascii="Times New Roman" w:eastAsia="標楷體" w:hAnsi="Times New Roman" w:cs="Times New Roman"/>
                <w:szCs w:val="24"/>
              </w:rPr>
            </w:pPr>
            <w:proofErr w:type="spellStart"/>
            <w:r w:rsidRPr="00264032">
              <w:rPr>
                <w:rFonts w:ascii="Times New Roman" w:eastAsia="標楷體" w:hAnsi="Times New Roman" w:cs="Times New Roman"/>
                <w:szCs w:val="24"/>
              </w:rPr>
              <w:t>Compre-hensive</w:t>
            </w:r>
            <w:proofErr w:type="spellEnd"/>
            <w:r w:rsidRPr="00264032">
              <w:rPr>
                <w:rFonts w:ascii="Times New Roman" w:eastAsia="標楷體" w:hAnsi="Times New Roman" w:cs="Times New Roman"/>
                <w:szCs w:val="24"/>
              </w:rPr>
              <w:t xml:space="preserve"> </w:t>
            </w:r>
            <w:r w:rsidRPr="00264032">
              <w:rPr>
                <w:rFonts w:ascii="Times New Roman" w:eastAsia="標楷體" w:hAnsi="Times New Roman" w:cs="Times New Roman"/>
                <w:bCs/>
                <w:szCs w:val="24"/>
              </w:rPr>
              <w:t>comment</w:t>
            </w:r>
          </w:p>
        </w:tc>
        <w:tc>
          <w:tcPr>
            <w:tcW w:w="9226" w:type="dxa"/>
            <w:gridSpan w:val="4"/>
            <w:tcBorders>
              <w:top w:val="single" w:sz="12" w:space="0" w:color="auto"/>
              <w:bottom w:val="single" w:sz="12" w:space="0" w:color="auto"/>
              <w:right w:val="single" w:sz="12" w:space="0" w:color="auto"/>
            </w:tcBorders>
            <w:shd w:val="clear" w:color="auto" w:fill="auto"/>
            <w:vAlign w:val="center"/>
          </w:tcPr>
          <w:p w:rsidR="00264032" w:rsidRPr="00264032" w:rsidRDefault="00264032" w:rsidP="003D5975">
            <w:pPr>
              <w:widowControl/>
              <w:spacing w:line="320" w:lineRule="exact"/>
              <w:jc w:val="center"/>
              <w:rPr>
                <w:rFonts w:ascii="Times New Roman" w:eastAsia="標楷體" w:hAnsi="Times New Roman" w:cs="Times New Roman"/>
                <w:szCs w:val="24"/>
              </w:rPr>
            </w:pPr>
          </w:p>
        </w:tc>
      </w:tr>
    </w:tbl>
    <w:p w:rsidR="00264032" w:rsidRPr="00264032" w:rsidRDefault="00264032" w:rsidP="00264032">
      <w:pPr>
        <w:widowControl/>
        <w:spacing w:beforeLines="50" w:before="180" w:line="400" w:lineRule="exact"/>
        <w:jc w:val="both"/>
        <w:rPr>
          <w:rFonts w:ascii="Times New Roman" w:eastAsia="標楷體" w:hAnsi="Times New Roman" w:cs="Times New Roman" w:hint="eastAsia"/>
          <w:sz w:val="28"/>
          <w:szCs w:val="28"/>
        </w:rPr>
      </w:pPr>
      <w:r w:rsidRPr="00264032">
        <w:rPr>
          <w:rFonts w:ascii="Times New Roman" w:eastAsia="標楷體" w:hAnsi="Times New Roman" w:cs="Times New Roman"/>
          <w:szCs w:val="24"/>
        </w:rPr>
        <w:t>審議委員簽名</w:t>
      </w:r>
      <w:r w:rsidRPr="00264032">
        <w:rPr>
          <w:rFonts w:ascii="Times New Roman" w:eastAsia="標楷體" w:hAnsi="Times New Roman" w:cs="Times New Roman"/>
          <w:szCs w:val="24"/>
        </w:rPr>
        <w:t>(Sign of committee members)</w:t>
      </w:r>
      <w:r w:rsidRPr="00264032">
        <w:rPr>
          <w:rFonts w:ascii="Times New Roman" w:eastAsia="標楷體" w:hAnsi="Times New Roman" w:cs="Times New Roman"/>
          <w:szCs w:val="24"/>
        </w:rPr>
        <w:t>：</w:t>
      </w:r>
      <w:r w:rsidRPr="00264032">
        <w:rPr>
          <w:rFonts w:ascii="Times New Roman" w:eastAsia="標楷體" w:hAnsi="Times New Roman" w:cs="Times New Roman"/>
          <w:szCs w:val="24"/>
        </w:rPr>
        <w:t>________________________</w:t>
      </w:r>
      <w:r w:rsidRPr="00264032">
        <w:rPr>
          <w:rFonts w:ascii="Times New Roman" w:eastAsia="標楷體" w:hAnsi="Times New Roman" w:cs="Times New Roman"/>
          <w:b/>
          <w:szCs w:val="24"/>
        </w:rPr>
        <w:t xml:space="preserve"> </w:t>
      </w:r>
    </w:p>
    <w:sectPr w:rsidR="00264032" w:rsidRPr="00264032" w:rsidSect="004E47EC">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B00" w:rsidRDefault="001E1B00" w:rsidP="00881261">
      <w:r>
        <w:separator/>
      </w:r>
    </w:p>
  </w:endnote>
  <w:endnote w:type="continuationSeparator" w:id="0">
    <w:p w:rsidR="001E1B00" w:rsidRDefault="001E1B00" w:rsidP="008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標楷體" w:eastAsia="標楷體" w:hAnsi="標楷體"/>
        <w:sz w:val="22"/>
        <w:szCs w:val="22"/>
      </w:rPr>
      <w:id w:val="1293099071"/>
      <w:docPartObj>
        <w:docPartGallery w:val="Page Numbers (Bottom of Page)"/>
        <w:docPartUnique/>
      </w:docPartObj>
    </w:sdtPr>
    <w:sdtEndPr/>
    <w:sdtContent>
      <w:sdt>
        <w:sdtPr>
          <w:rPr>
            <w:rFonts w:ascii="標楷體" w:eastAsia="標楷體" w:hAnsi="標楷體"/>
            <w:sz w:val="22"/>
            <w:szCs w:val="22"/>
          </w:rPr>
          <w:id w:val="1728636285"/>
          <w:docPartObj>
            <w:docPartGallery w:val="Page Numbers (Top of Page)"/>
            <w:docPartUnique/>
          </w:docPartObj>
        </w:sdtPr>
        <w:sdtEndPr/>
        <w:sdtContent>
          <w:p w:rsidR="004E47EC" w:rsidRPr="004E47EC" w:rsidRDefault="004E47EC" w:rsidP="004E47EC">
            <w:pPr>
              <w:pStyle w:val="a6"/>
              <w:jc w:val="center"/>
              <w:rPr>
                <w:rFonts w:ascii="標楷體" w:eastAsia="標楷體" w:hAnsi="標楷體"/>
                <w:sz w:val="22"/>
                <w:szCs w:val="22"/>
              </w:rPr>
            </w:pPr>
            <w:r>
              <w:rPr>
                <w:rFonts w:ascii="標楷體" w:eastAsia="標楷體" w:hAnsi="標楷體" w:hint="eastAsia"/>
                <w:sz w:val="22"/>
                <w:szCs w:val="22"/>
                <w:lang w:val="zh-TW"/>
              </w:rPr>
              <w:t>第</w:t>
            </w:r>
            <w:r w:rsidRPr="004E47EC">
              <w:rPr>
                <w:rFonts w:ascii="標楷體" w:eastAsia="標楷體" w:hAnsi="標楷體"/>
                <w:bCs/>
                <w:sz w:val="22"/>
                <w:szCs w:val="22"/>
              </w:rPr>
              <w:fldChar w:fldCharType="begin"/>
            </w:r>
            <w:r w:rsidRPr="004E47EC">
              <w:rPr>
                <w:rFonts w:ascii="標楷體" w:eastAsia="標楷體" w:hAnsi="標楷體"/>
                <w:bCs/>
                <w:sz w:val="22"/>
                <w:szCs w:val="22"/>
              </w:rPr>
              <w:instrText>PAGE</w:instrText>
            </w:r>
            <w:r w:rsidRPr="004E47EC">
              <w:rPr>
                <w:rFonts w:ascii="標楷體" w:eastAsia="標楷體" w:hAnsi="標楷體"/>
                <w:bCs/>
                <w:sz w:val="22"/>
                <w:szCs w:val="22"/>
              </w:rPr>
              <w:fldChar w:fldCharType="separate"/>
            </w:r>
            <w:r w:rsidRPr="004E47EC">
              <w:rPr>
                <w:rFonts w:ascii="標楷體" w:eastAsia="標楷體" w:hAnsi="標楷體"/>
                <w:bCs/>
                <w:sz w:val="22"/>
                <w:szCs w:val="22"/>
                <w:lang w:val="zh-TW"/>
              </w:rPr>
              <w:t>2</w:t>
            </w:r>
            <w:r w:rsidRPr="004E47EC">
              <w:rPr>
                <w:rFonts w:ascii="標楷體" w:eastAsia="標楷體" w:hAnsi="標楷體"/>
                <w:bCs/>
                <w:sz w:val="22"/>
                <w:szCs w:val="22"/>
              </w:rPr>
              <w:fldChar w:fldCharType="end"/>
            </w:r>
            <w:r>
              <w:rPr>
                <w:rFonts w:ascii="標楷體" w:eastAsia="標楷體" w:hAnsi="標楷體" w:hint="eastAsia"/>
                <w:bCs/>
                <w:sz w:val="22"/>
                <w:szCs w:val="22"/>
              </w:rPr>
              <w:t>頁，共</w:t>
            </w:r>
            <w:r w:rsidRPr="004E47EC">
              <w:rPr>
                <w:rFonts w:ascii="標楷體" w:eastAsia="標楷體" w:hAnsi="標楷體"/>
                <w:bCs/>
                <w:sz w:val="22"/>
                <w:szCs w:val="22"/>
              </w:rPr>
              <w:fldChar w:fldCharType="begin"/>
            </w:r>
            <w:r w:rsidRPr="004E47EC">
              <w:rPr>
                <w:rFonts w:ascii="標楷體" w:eastAsia="標楷體" w:hAnsi="標楷體"/>
                <w:bCs/>
                <w:sz w:val="22"/>
                <w:szCs w:val="22"/>
              </w:rPr>
              <w:instrText>NUMPAGES</w:instrText>
            </w:r>
            <w:r w:rsidRPr="004E47EC">
              <w:rPr>
                <w:rFonts w:ascii="標楷體" w:eastAsia="標楷體" w:hAnsi="標楷體"/>
                <w:bCs/>
                <w:sz w:val="22"/>
                <w:szCs w:val="22"/>
              </w:rPr>
              <w:fldChar w:fldCharType="separate"/>
            </w:r>
            <w:r w:rsidRPr="004E47EC">
              <w:rPr>
                <w:rFonts w:ascii="標楷體" w:eastAsia="標楷體" w:hAnsi="標楷體"/>
                <w:bCs/>
                <w:sz w:val="22"/>
                <w:szCs w:val="22"/>
                <w:lang w:val="zh-TW"/>
              </w:rPr>
              <w:t>2</w:t>
            </w:r>
            <w:r w:rsidRPr="004E47EC">
              <w:rPr>
                <w:rFonts w:ascii="標楷體" w:eastAsia="標楷體" w:hAnsi="標楷體"/>
                <w:bCs/>
                <w:sz w:val="22"/>
                <w:szCs w:val="22"/>
              </w:rPr>
              <w:fldChar w:fldCharType="end"/>
            </w:r>
            <w:r>
              <w:rPr>
                <w:rFonts w:ascii="標楷體" w:eastAsia="標楷體" w:hAnsi="標楷體" w:hint="eastAsia"/>
                <w:bCs/>
                <w:sz w:val="22"/>
                <w:szCs w:val="22"/>
              </w:rPr>
              <w:t>頁【P</w:t>
            </w:r>
            <w:r>
              <w:rPr>
                <w:rFonts w:ascii="標楷體" w:eastAsia="標楷體" w:hAnsi="標楷體"/>
                <w:bCs/>
                <w:sz w:val="22"/>
                <w:szCs w:val="22"/>
              </w:rPr>
              <w:t xml:space="preserve">age </w:t>
            </w:r>
            <w:r w:rsidRPr="004E47EC">
              <w:rPr>
                <w:rFonts w:ascii="標楷體" w:eastAsia="標楷體" w:hAnsi="標楷體"/>
                <w:bCs/>
                <w:sz w:val="22"/>
                <w:szCs w:val="22"/>
              </w:rPr>
              <w:fldChar w:fldCharType="begin"/>
            </w:r>
            <w:r w:rsidRPr="004E47EC">
              <w:rPr>
                <w:rFonts w:ascii="標楷體" w:eastAsia="標楷體" w:hAnsi="標楷體"/>
                <w:bCs/>
                <w:sz w:val="22"/>
                <w:szCs w:val="22"/>
              </w:rPr>
              <w:instrText>PAGE</w:instrText>
            </w:r>
            <w:r w:rsidRPr="004E47EC">
              <w:rPr>
                <w:rFonts w:ascii="標楷體" w:eastAsia="標楷體" w:hAnsi="標楷體"/>
                <w:bCs/>
                <w:sz w:val="22"/>
                <w:szCs w:val="22"/>
              </w:rPr>
              <w:fldChar w:fldCharType="separate"/>
            </w:r>
            <w:r>
              <w:rPr>
                <w:rFonts w:ascii="標楷體" w:eastAsia="標楷體" w:hAnsi="標楷體"/>
                <w:bCs/>
                <w:sz w:val="22"/>
              </w:rPr>
              <w:t>1</w:t>
            </w:r>
            <w:r w:rsidRPr="004E47EC">
              <w:rPr>
                <w:rFonts w:ascii="標楷體" w:eastAsia="標楷體" w:hAnsi="標楷體"/>
                <w:bCs/>
                <w:sz w:val="22"/>
                <w:szCs w:val="22"/>
              </w:rPr>
              <w:fldChar w:fldCharType="end"/>
            </w:r>
            <w:r>
              <w:rPr>
                <w:rFonts w:ascii="標楷體" w:eastAsia="標楷體" w:hAnsi="標楷體" w:hint="eastAsia"/>
                <w:bCs/>
                <w:sz w:val="22"/>
                <w:szCs w:val="22"/>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B00" w:rsidRDefault="001E1B00" w:rsidP="00881261">
      <w:r>
        <w:rPr>
          <w:rFonts w:hint="eastAsia"/>
        </w:rPr>
        <w:separator/>
      </w:r>
    </w:p>
  </w:footnote>
  <w:footnote w:type="continuationSeparator" w:id="0">
    <w:p w:rsidR="001E1B00" w:rsidRDefault="001E1B00" w:rsidP="0088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A5"/>
    <w:multiLevelType w:val="hybridMultilevel"/>
    <w:tmpl w:val="E2D6BA94"/>
    <w:lvl w:ilvl="0" w:tplc="538CB040">
      <w:start w:val="1"/>
      <w:numFmt w:val="decimal"/>
      <w:lvlText w:val="(%1)"/>
      <w:lvlJc w:val="left"/>
      <w:pPr>
        <w:ind w:left="780" w:hanging="7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B90A02"/>
    <w:multiLevelType w:val="hybridMultilevel"/>
    <w:tmpl w:val="E7589BA4"/>
    <w:lvl w:ilvl="0" w:tplc="80CA5362">
      <w:start w:val="1"/>
      <w:numFmt w:val="decimal"/>
      <w:lvlText w:val="(%1)"/>
      <w:lvlJc w:val="left"/>
      <w:pPr>
        <w:ind w:left="825" w:hanging="825"/>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FB4C6D"/>
    <w:multiLevelType w:val="hybridMultilevel"/>
    <w:tmpl w:val="2EA289D0"/>
    <w:lvl w:ilvl="0" w:tplc="89B0CF96">
      <w:start w:val="1"/>
      <w:numFmt w:val="decimal"/>
      <w:lvlText w:val="(%1)"/>
      <w:lvlJc w:val="left"/>
      <w:pPr>
        <w:ind w:left="825" w:hanging="825"/>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5064D1"/>
    <w:multiLevelType w:val="hybridMultilevel"/>
    <w:tmpl w:val="1D2437BC"/>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D46A65"/>
    <w:multiLevelType w:val="hybridMultilevel"/>
    <w:tmpl w:val="C736EF30"/>
    <w:lvl w:ilvl="0" w:tplc="191E00A2">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92396A"/>
    <w:multiLevelType w:val="hybridMultilevel"/>
    <w:tmpl w:val="CE28679E"/>
    <w:lvl w:ilvl="0" w:tplc="EB04964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DF"/>
    <w:rsid w:val="00003253"/>
    <w:rsid w:val="00007118"/>
    <w:rsid w:val="00043881"/>
    <w:rsid w:val="00047DCB"/>
    <w:rsid w:val="0007433A"/>
    <w:rsid w:val="000A38AF"/>
    <w:rsid w:val="000A54A4"/>
    <w:rsid w:val="000D09CE"/>
    <w:rsid w:val="000D5F9C"/>
    <w:rsid w:val="000E279F"/>
    <w:rsid w:val="000E422E"/>
    <w:rsid w:val="000F139C"/>
    <w:rsid w:val="00121F30"/>
    <w:rsid w:val="00124240"/>
    <w:rsid w:val="00152CC7"/>
    <w:rsid w:val="00162126"/>
    <w:rsid w:val="001D0171"/>
    <w:rsid w:val="001D30AD"/>
    <w:rsid w:val="001D5C87"/>
    <w:rsid w:val="001E1B00"/>
    <w:rsid w:val="001E7F97"/>
    <w:rsid w:val="00200212"/>
    <w:rsid w:val="002169BD"/>
    <w:rsid w:val="00233C5A"/>
    <w:rsid w:val="00245606"/>
    <w:rsid w:val="00246AFF"/>
    <w:rsid w:val="00264032"/>
    <w:rsid w:val="002B6FDC"/>
    <w:rsid w:val="00304D87"/>
    <w:rsid w:val="00317975"/>
    <w:rsid w:val="00345483"/>
    <w:rsid w:val="003A319B"/>
    <w:rsid w:val="003B20DC"/>
    <w:rsid w:val="003D4A47"/>
    <w:rsid w:val="003E2E0B"/>
    <w:rsid w:val="003F2E8A"/>
    <w:rsid w:val="004243F1"/>
    <w:rsid w:val="00431FD4"/>
    <w:rsid w:val="004715B5"/>
    <w:rsid w:val="004752FB"/>
    <w:rsid w:val="004A3E57"/>
    <w:rsid w:val="004C1946"/>
    <w:rsid w:val="004C23C5"/>
    <w:rsid w:val="004D02DA"/>
    <w:rsid w:val="004D0E1D"/>
    <w:rsid w:val="004D5269"/>
    <w:rsid w:val="004E47EC"/>
    <w:rsid w:val="004F5794"/>
    <w:rsid w:val="00521B36"/>
    <w:rsid w:val="00521E44"/>
    <w:rsid w:val="00522954"/>
    <w:rsid w:val="00546401"/>
    <w:rsid w:val="0057682B"/>
    <w:rsid w:val="005B0E1A"/>
    <w:rsid w:val="005C4FB0"/>
    <w:rsid w:val="005D2026"/>
    <w:rsid w:val="005D2A7E"/>
    <w:rsid w:val="005E172A"/>
    <w:rsid w:val="005F74CB"/>
    <w:rsid w:val="00635210"/>
    <w:rsid w:val="00657E4D"/>
    <w:rsid w:val="00664427"/>
    <w:rsid w:val="00682FE5"/>
    <w:rsid w:val="006B5307"/>
    <w:rsid w:val="006C25D1"/>
    <w:rsid w:val="006C6B3B"/>
    <w:rsid w:val="006E2728"/>
    <w:rsid w:val="006E5E67"/>
    <w:rsid w:val="006F71AC"/>
    <w:rsid w:val="00707F20"/>
    <w:rsid w:val="00732578"/>
    <w:rsid w:val="0073630B"/>
    <w:rsid w:val="00741E1E"/>
    <w:rsid w:val="00746004"/>
    <w:rsid w:val="00754F74"/>
    <w:rsid w:val="00757323"/>
    <w:rsid w:val="007618D4"/>
    <w:rsid w:val="00781002"/>
    <w:rsid w:val="007A65D9"/>
    <w:rsid w:val="008041D1"/>
    <w:rsid w:val="00821105"/>
    <w:rsid w:val="00835712"/>
    <w:rsid w:val="00840CD3"/>
    <w:rsid w:val="00866130"/>
    <w:rsid w:val="0087185B"/>
    <w:rsid w:val="00881261"/>
    <w:rsid w:val="008901C6"/>
    <w:rsid w:val="008A04B6"/>
    <w:rsid w:val="008A3B0C"/>
    <w:rsid w:val="008C4F70"/>
    <w:rsid w:val="0091374B"/>
    <w:rsid w:val="00914678"/>
    <w:rsid w:val="00916302"/>
    <w:rsid w:val="00935547"/>
    <w:rsid w:val="00990794"/>
    <w:rsid w:val="00A4165F"/>
    <w:rsid w:val="00A56880"/>
    <w:rsid w:val="00A63AA4"/>
    <w:rsid w:val="00A71990"/>
    <w:rsid w:val="00AA561E"/>
    <w:rsid w:val="00AE10F1"/>
    <w:rsid w:val="00AE539B"/>
    <w:rsid w:val="00AF22CE"/>
    <w:rsid w:val="00B10C0E"/>
    <w:rsid w:val="00B21594"/>
    <w:rsid w:val="00B34F52"/>
    <w:rsid w:val="00B40AB2"/>
    <w:rsid w:val="00B4167C"/>
    <w:rsid w:val="00B56F46"/>
    <w:rsid w:val="00B74878"/>
    <w:rsid w:val="00B96A66"/>
    <w:rsid w:val="00C10257"/>
    <w:rsid w:val="00C15930"/>
    <w:rsid w:val="00C37844"/>
    <w:rsid w:val="00C42678"/>
    <w:rsid w:val="00C4763B"/>
    <w:rsid w:val="00C60CF8"/>
    <w:rsid w:val="00C64E1A"/>
    <w:rsid w:val="00C64E99"/>
    <w:rsid w:val="00C94EE4"/>
    <w:rsid w:val="00CC7B78"/>
    <w:rsid w:val="00CD2A72"/>
    <w:rsid w:val="00CD61F6"/>
    <w:rsid w:val="00CE7C7F"/>
    <w:rsid w:val="00D03CEE"/>
    <w:rsid w:val="00D31346"/>
    <w:rsid w:val="00D51745"/>
    <w:rsid w:val="00D80296"/>
    <w:rsid w:val="00DB3DF5"/>
    <w:rsid w:val="00DD1B55"/>
    <w:rsid w:val="00E065F0"/>
    <w:rsid w:val="00E34587"/>
    <w:rsid w:val="00E554F9"/>
    <w:rsid w:val="00E65B7F"/>
    <w:rsid w:val="00EA0B7F"/>
    <w:rsid w:val="00EA4F92"/>
    <w:rsid w:val="00EB10DF"/>
    <w:rsid w:val="00EB34C1"/>
    <w:rsid w:val="00EE6FC7"/>
    <w:rsid w:val="00F041B3"/>
    <w:rsid w:val="00F107A1"/>
    <w:rsid w:val="00F12643"/>
    <w:rsid w:val="00F16E8C"/>
    <w:rsid w:val="00F47EF3"/>
    <w:rsid w:val="00F52CD3"/>
    <w:rsid w:val="00F65186"/>
    <w:rsid w:val="00F84786"/>
    <w:rsid w:val="00FA04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5713"/>
  <w15:docId w15:val="{4BDAD14C-34A3-453F-B95C-20EEFCC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0DF"/>
    <w:pPr>
      <w:ind w:left="480"/>
    </w:pPr>
  </w:style>
  <w:style w:type="paragraph" w:styleId="a4">
    <w:name w:val="header"/>
    <w:basedOn w:val="a"/>
    <w:link w:val="a5"/>
    <w:uiPriority w:val="99"/>
    <w:unhideWhenUsed/>
    <w:rsid w:val="00881261"/>
    <w:pPr>
      <w:tabs>
        <w:tab w:val="center" w:pos="4153"/>
        <w:tab w:val="right" w:pos="8306"/>
      </w:tabs>
      <w:snapToGrid w:val="0"/>
    </w:pPr>
    <w:rPr>
      <w:sz w:val="20"/>
      <w:szCs w:val="20"/>
    </w:rPr>
  </w:style>
  <w:style w:type="character" w:customStyle="1" w:styleId="a5">
    <w:name w:val="頁首 字元"/>
    <w:basedOn w:val="a0"/>
    <w:link w:val="a4"/>
    <w:uiPriority w:val="99"/>
    <w:rsid w:val="00881261"/>
    <w:rPr>
      <w:sz w:val="20"/>
      <w:szCs w:val="20"/>
    </w:rPr>
  </w:style>
  <w:style w:type="paragraph" w:styleId="a6">
    <w:name w:val="footer"/>
    <w:basedOn w:val="a"/>
    <w:link w:val="a7"/>
    <w:uiPriority w:val="99"/>
    <w:unhideWhenUsed/>
    <w:rsid w:val="00881261"/>
    <w:pPr>
      <w:tabs>
        <w:tab w:val="center" w:pos="4153"/>
        <w:tab w:val="right" w:pos="8306"/>
      </w:tabs>
      <w:snapToGrid w:val="0"/>
    </w:pPr>
    <w:rPr>
      <w:sz w:val="20"/>
      <w:szCs w:val="20"/>
    </w:rPr>
  </w:style>
  <w:style w:type="character" w:customStyle="1" w:styleId="a7">
    <w:name w:val="頁尾 字元"/>
    <w:basedOn w:val="a0"/>
    <w:link w:val="a6"/>
    <w:uiPriority w:val="99"/>
    <w:rsid w:val="00881261"/>
    <w:rPr>
      <w:sz w:val="20"/>
      <w:szCs w:val="20"/>
    </w:rPr>
  </w:style>
  <w:style w:type="character" w:styleId="a8">
    <w:name w:val="annotation reference"/>
    <w:basedOn w:val="a0"/>
    <w:uiPriority w:val="99"/>
    <w:semiHidden/>
    <w:unhideWhenUsed/>
    <w:rsid w:val="00741E1E"/>
    <w:rPr>
      <w:sz w:val="21"/>
      <w:szCs w:val="21"/>
    </w:rPr>
  </w:style>
  <w:style w:type="paragraph" w:styleId="a9">
    <w:name w:val="annotation text"/>
    <w:basedOn w:val="a"/>
    <w:link w:val="aa"/>
    <w:uiPriority w:val="99"/>
    <w:semiHidden/>
    <w:unhideWhenUsed/>
    <w:rsid w:val="00741E1E"/>
  </w:style>
  <w:style w:type="character" w:customStyle="1" w:styleId="aa">
    <w:name w:val="註解文字 字元"/>
    <w:basedOn w:val="a0"/>
    <w:link w:val="a9"/>
    <w:uiPriority w:val="99"/>
    <w:semiHidden/>
    <w:rsid w:val="00741E1E"/>
  </w:style>
  <w:style w:type="paragraph" w:styleId="ab">
    <w:name w:val="annotation subject"/>
    <w:basedOn w:val="a9"/>
    <w:next w:val="a9"/>
    <w:link w:val="ac"/>
    <w:uiPriority w:val="99"/>
    <w:semiHidden/>
    <w:unhideWhenUsed/>
    <w:rsid w:val="00741E1E"/>
    <w:rPr>
      <w:b/>
      <w:bCs/>
    </w:rPr>
  </w:style>
  <w:style w:type="character" w:customStyle="1" w:styleId="ac">
    <w:name w:val="註解主旨 字元"/>
    <w:basedOn w:val="aa"/>
    <w:link w:val="ab"/>
    <w:uiPriority w:val="99"/>
    <w:semiHidden/>
    <w:rsid w:val="00741E1E"/>
    <w:rPr>
      <w:b/>
      <w:bCs/>
    </w:rPr>
  </w:style>
  <w:style w:type="paragraph" w:styleId="ad">
    <w:name w:val="Balloon Text"/>
    <w:basedOn w:val="a"/>
    <w:link w:val="ae"/>
    <w:uiPriority w:val="99"/>
    <w:semiHidden/>
    <w:unhideWhenUsed/>
    <w:rsid w:val="00741E1E"/>
    <w:rPr>
      <w:sz w:val="18"/>
      <w:szCs w:val="18"/>
    </w:rPr>
  </w:style>
  <w:style w:type="character" w:customStyle="1" w:styleId="ae">
    <w:name w:val="註解方塊文字 字元"/>
    <w:basedOn w:val="a0"/>
    <w:link w:val="ad"/>
    <w:uiPriority w:val="99"/>
    <w:semiHidden/>
    <w:rsid w:val="00741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1162</Words>
  <Characters>6628</Characters>
  <Application>Microsoft Office Word</Application>
  <DocSecurity>0</DocSecurity>
  <Lines>55</Lines>
  <Paragraphs>15</Paragraphs>
  <ScaleCrop>false</ScaleCrop>
  <Manager>后冠翻譯社( http://translation.crowns.com.tw/ +886-2-2568-3677)</Manager>
  <Company>后冠翻譯社( http://translation.crowns.com.tw/ +886-2-2568-3677)</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后冠翻譯社( http://translation.crowns.com.tw/ +886-2-2568-3677)</dc:title>
  <dc:subject>后冠翻譯社( http://translation.crowns.com.tw/ +886-2-2568-3677)</dc:subject>
  <dc:creator>后冠翻譯社( http://translation.crowns.com.tw/ +886-2-2568-3677)</dc:creator>
  <cp:keywords>后冠翻譯社( http:/translation.crowns.com.tw/+886-2-2568-3677)</cp:keywords>
  <dc:description>后冠翻譯社( http://translation.crowns.com.tw/ +886-2-2568-3677)</dc:description>
  <cp:lastModifiedBy>舒弘凱</cp:lastModifiedBy>
  <cp:revision>4</cp:revision>
  <dcterms:created xsi:type="dcterms:W3CDTF">2021-11-02T08:55:00Z</dcterms:created>
  <dcterms:modified xsi:type="dcterms:W3CDTF">2021-12-20T03:38:00Z</dcterms:modified>
  <cp:category>后冠翻譯社( http://translation.crowns.com.tw/ +886-2-2568-3677)</cp:category>
</cp:coreProperties>
</file>